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4" w:rsidRPr="00947D65" w:rsidRDefault="00362EDF" w:rsidP="00B46524">
      <w:pPr>
        <w:pStyle w:val="Index"/>
        <w:suppressLineNumbers w:val="0"/>
        <w:ind w:left="993"/>
        <w:jc w:val="both"/>
        <w:rPr>
          <w:rFonts w:ascii="Arial" w:hAnsi="Arial" w:cs="Arial"/>
          <w:b/>
          <w:sz w:val="28"/>
          <w:szCs w:val="28"/>
        </w:rPr>
      </w:pPr>
      <w:r w:rsidRPr="00362EDF">
        <w:rPr>
          <w:rFonts w:asciiTheme="minorHAnsi" w:hAnsiTheme="minorHAnsi" w:cs="Arial"/>
          <w:b/>
          <w:color w:val="1F497D" w:themeColor="text2"/>
          <w:sz w:val="36"/>
          <w:szCs w:val="28"/>
          <w:lang w:val="tr-TR"/>
        </w:rPr>
        <w:t>SUPERIOR®</w:t>
      </w:r>
      <w:r w:rsidR="00F42E64" w:rsidRPr="00947D65">
        <w:rPr>
          <w:rFonts w:ascii="Arial" w:hAnsi="Arial" w:cs="Arial"/>
          <w:b/>
          <w:color w:val="FF0000"/>
          <w:sz w:val="28"/>
          <w:szCs w:val="28"/>
          <w:lang w:val="tr-TR"/>
        </w:rPr>
        <w:t xml:space="preserve"> </w:t>
      </w:r>
      <w:r w:rsidR="00D26BF6" w:rsidRPr="00C71E80">
        <w:rPr>
          <w:rFonts w:ascii="Arial" w:hAnsi="Arial" w:cs="Arial"/>
          <w:b/>
          <w:color w:val="CC9900"/>
          <w:sz w:val="28"/>
          <w:szCs w:val="28"/>
        </w:rPr>
        <w:t>SUPER</w:t>
      </w:r>
      <w:r w:rsidR="00F42E64" w:rsidRPr="00C71E80">
        <w:rPr>
          <w:rFonts w:ascii="Arial" w:hAnsi="Arial" w:cs="Arial"/>
          <w:b/>
          <w:color w:val="CC9900"/>
          <w:sz w:val="28"/>
          <w:szCs w:val="28"/>
        </w:rPr>
        <w:t xml:space="preserve">BOND </w:t>
      </w:r>
      <w:r w:rsidR="00407C67" w:rsidRPr="00C71E80">
        <w:rPr>
          <w:rFonts w:ascii="Arial" w:hAnsi="Arial" w:cs="Arial"/>
          <w:b/>
          <w:color w:val="CC9900"/>
          <w:sz w:val="28"/>
          <w:szCs w:val="28"/>
        </w:rPr>
        <w:t>5</w:t>
      </w:r>
      <w:r w:rsidR="00D26BF6" w:rsidRPr="00C71E80">
        <w:rPr>
          <w:rFonts w:ascii="Arial" w:hAnsi="Arial" w:cs="Arial"/>
          <w:b/>
          <w:color w:val="CC9900"/>
          <w:sz w:val="28"/>
          <w:szCs w:val="28"/>
        </w:rPr>
        <w:t xml:space="preserve">000 </w:t>
      </w:r>
      <w:r>
        <w:rPr>
          <w:rFonts w:ascii="Arial" w:hAnsi="Arial" w:cs="Arial"/>
          <w:b/>
          <w:sz w:val="28"/>
          <w:szCs w:val="28"/>
        </w:rPr>
        <w:t xml:space="preserve">- </w:t>
      </w:r>
      <w:r w:rsidR="00D26BF6">
        <w:rPr>
          <w:rFonts w:ascii="Arial" w:hAnsi="Arial" w:cs="Arial"/>
          <w:b/>
          <w:sz w:val="28"/>
          <w:szCs w:val="28"/>
        </w:rPr>
        <w:t>W</w:t>
      </w:r>
      <w:r>
        <w:rPr>
          <w:rFonts w:ascii="Arial" w:hAnsi="Arial" w:cs="Arial"/>
          <w:b/>
          <w:sz w:val="28"/>
          <w:szCs w:val="28"/>
        </w:rPr>
        <w:t>hite</w:t>
      </w:r>
    </w:p>
    <w:p w:rsidR="00C71E80" w:rsidRPr="00407C67" w:rsidRDefault="00407C67" w:rsidP="00407C67">
      <w:pPr>
        <w:pStyle w:val="NoSpacing"/>
        <w:rPr>
          <w:rFonts w:ascii="Arial" w:hAnsi="Arial" w:cs="Arial"/>
          <w:b/>
          <w:sz w:val="28"/>
        </w:rPr>
      </w:pPr>
      <w:r w:rsidRPr="00407C67">
        <w:rPr>
          <w:rFonts w:ascii="Arial" w:hAnsi="Arial" w:cs="Arial"/>
          <w:b/>
          <w:sz w:val="28"/>
        </w:rPr>
        <w:t xml:space="preserve">        </w:t>
      </w:r>
      <w:r>
        <w:rPr>
          <w:rFonts w:ascii="Arial" w:hAnsi="Arial" w:cs="Arial"/>
          <w:b/>
          <w:sz w:val="28"/>
        </w:rPr>
        <w:t xml:space="preserve">    </w:t>
      </w:r>
      <w:r w:rsidRPr="00407C67">
        <w:rPr>
          <w:rFonts w:ascii="Arial" w:hAnsi="Arial" w:cs="Arial"/>
          <w:b/>
          <w:sz w:val="28"/>
        </w:rPr>
        <w:t xml:space="preserve"> GRANITE AND NATURAL STONE ADHESIVE</w:t>
      </w:r>
    </w:p>
    <w:tbl>
      <w:tblPr>
        <w:tblpPr w:leftFromText="141" w:rightFromText="141" w:vertAnchor="text" w:horzAnchor="margin" w:tblpXSpec="center" w:tblpY="406"/>
        <w:tblOverlap w:val="neve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F42E64" w:rsidRPr="00947D65" w:rsidTr="002C6ABE">
        <w:tc>
          <w:tcPr>
            <w:tcW w:w="2268" w:type="dxa"/>
            <w:shd w:val="clear" w:color="auto" w:fill="F2F2F2" w:themeFill="background1" w:themeFillShade="F2"/>
          </w:tcPr>
          <w:p w:rsidR="00F42E64" w:rsidRPr="00362EDF" w:rsidRDefault="00FB6E2A" w:rsidP="002C6ABE">
            <w:pPr>
              <w:snapToGrid w:val="0"/>
              <w:spacing w:after="0" w:line="240" w:lineRule="auto"/>
              <w:jc w:val="both"/>
              <w:rPr>
                <w:rFonts w:ascii="Arial" w:hAnsi="Arial" w:cs="Arial"/>
                <w:b/>
                <w:bCs/>
                <w:spacing w:val="-2"/>
                <w:sz w:val="20"/>
                <w:szCs w:val="16"/>
              </w:rPr>
            </w:pPr>
            <w:r w:rsidRPr="00362EDF">
              <w:rPr>
                <w:rFonts w:ascii="Arial" w:hAnsi="Arial" w:cs="Arial"/>
                <w:b/>
                <w:bCs/>
                <w:spacing w:val="-2"/>
                <w:sz w:val="20"/>
                <w:szCs w:val="16"/>
              </w:rPr>
              <w:t>Product Description</w:t>
            </w:r>
          </w:p>
          <w:p w:rsidR="00F42E64" w:rsidRPr="00362EDF" w:rsidRDefault="00F42E64" w:rsidP="002C6ABE">
            <w:pPr>
              <w:snapToGrid w:val="0"/>
              <w:spacing w:after="0" w:line="240" w:lineRule="auto"/>
              <w:jc w:val="both"/>
              <w:rPr>
                <w:rFonts w:ascii="Arial" w:hAnsi="Arial" w:cs="Arial"/>
                <w:b/>
                <w:bCs/>
                <w:spacing w:val="-2"/>
                <w:sz w:val="20"/>
                <w:szCs w:val="16"/>
              </w:rPr>
            </w:pPr>
          </w:p>
        </w:tc>
        <w:tc>
          <w:tcPr>
            <w:tcW w:w="7371" w:type="dxa"/>
            <w:shd w:val="clear" w:color="auto" w:fill="auto"/>
            <w:vAlign w:val="center"/>
          </w:tcPr>
          <w:p w:rsidR="00407C67" w:rsidRPr="00346B4B" w:rsidRDefault="00407C67" w:rsidP="00407C67">
            <w:pPr>
              <w:pStyle w:val="NoSpacing"/>
              <w:rPr>
                <w:rFonts w:ascii="Arial" w:hAnsi="Arial" w:cs="Arial"/>
                <w:sz w:val="18"/>
                <w:szCs w:val="18"/>
              </w:rPr>
            </w:pPr>
            <w:r w:rsidRPr="00346B4B">
              <w:rPr>
                <w:rFonts w:ascii="Arial" w:hAnsi="Arial" w:cs="Arial"/>
                <w:sz w:val="18"/>
                <w:szCs w:val="18"/>
              </w:rPr>
              <w:t>Cement based, single ingredient, elastic adhesive with high performance for glazed tiles, ceramic tiles, granite and marble on cement based surfaces like cement, plaster and cement finish (alum).</w:t>
            </w:r>
          </w:p>
          <w:p w:rsidR="00346B4B" w:rsidRPr="00346B4B" w:rsidRDefault="00346B4B" w:rsidP="00346B4B">
            <w:pPr>
              <w:autoSpaceDE w:val="0"/>
              <w:autoSpaceDN w:val="0"/>
              <w:adjustRightInd w:val="0"/>
              <w:spacing w:after="0" w:line="240" w:lineRule="auto"/>
              <w:rPr>
                <w:rFonts w:ascii="Arial" w:hAnsi="Arial" w:cs="Arial"/>
                <w:color w:val="FF0000"/>
                <w:sz w:val="18"/>
                <w:szCs w:val="18"/>
              </w:rPr>
            </w:pPr>
            <w:r w:rsidRPr="00346B4B">
              <w:rPr>
                <w:rFonts w:ascii="Arial" w:hAnsi="Arial" w:cs="Arial"/>
                <w:color w:val="FF0000"/>
                <w:sz w:val="18"/>
                <w:szCs w:val="18"/>
              </w:rPr>
              <w:t>Engineered and designed for professional installers, SUPERBOND all-purpose Thin-Set Mortar is Polymer-Modified for an exceptional bond strength for multi surfaces.</w:t>
            </w:r>
          </w:p>
          <w:p w:rsidR="00346B4B" w:rsidRPr="00346B4B" w:rsidRDefault="00346B4B" w:rsidP="00346B4B">
            <w:pPr>
              <w:autoSpaceDE w:val="0"/>
              <w:autoSpaceDN w:val="0"/>
              <w:adjustRightInd w:val="0"/>
              <w:spacing w:after="0" w:line="240" w:lineRule="auto"/>
              <w:rPr>
                <w:rFonts w:ascii="Arial" w:hAnsi="Arial" w:cs="Arial"/>
                <w:color w:val="FF0000"/>
                <w:sz w:val="18"/>
                <w:szCs w:val="18"/>
              </w:rPr>
            </w:pPr>
            <w:r w:rsidRPr="00346B4B">
              <w:rPr>
                <w:rFonts w:ascii="Arial" w:hAnsi="Arial" w:cs="Arial"/>
                <w:color w:val="FF0000"/>
                <w:sz w:val="18"/>
                <w:szCs w:val="18"/>
              </w:rPr>
              <w:t xml:space="preserve">SUPERBOND 5000 exceeds </w:t>
            </w:r>
            <w:r w:rsidRPr="00346B4B">
              <w:rPr>
                <w:rFonts w:ascii="Arial" w:hAnsi="Arial" w:cs="Arial"/>
                <w:b/>
                <w:color w:val="FF0000"/>
                <w:sz w:val="18"/>
                <w:szCs w:val="18"/>
              </w:rPr>
              <w:t>ANSI</w:t>
            </w:r>
            <w:r w:rsidRPr="00346B4B">
              <w:rPr>
                <w:rFonts w:ascii="Arial" w:hAnsi="Arial" w:cs="Arial"/>
                <w:color w:val="FF0000"/>
                <w:sz w:val="18"/>
                <w:szCs w:val="18"/>
              </w:rPr>
              <w:t xml:space="preserve"> standards without requiring any additional additives.</w:t>
            </w:r>
          </w:p>
          <w:p w:rsidR="00346B4B" w:rsidRPr="00346B4B" w:rsidRDefault="00346B4B" w:rsidP="00346B4B">
            <w:pPr>
              <w:pStyle w:val="NoSpacing"/>
              <w:rPr>
                <w:rFonts w:ascii="Arial" w:hAnsi="Arial" w:cs="Arial"/>
                <w:sz w:val="18"/>
                <w:szCs w:val="18"/>
              </w:rPr>
            </w:pPr>
            <w:r w:rsidRPr="00346B4B">
              <w:rPr>
                <w:rFonts w:ascii="Arial" w:hAnsi="Arial" w:cs="Arial"/>
                <w:color w:val="FF0000"/>
                <w:sz w:val="18"/>
                <w:szCs w:val="18"/>
              </w:rPr>
              <w:t>SUPERBOND is designed for quick settings even in lower-colder temperatures</w:t>
            </w:r>
          </w:p>
          <w:p w:rsidR="002A4355" w:rsidRPr="00A74383" w:rsidRDefault="002A4355" w:rsidP="00407C67">
            <w:pPr>
              <w:pStyle w:val="NoSpacing"/>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FB6E2A" w:rsidP="002C6ABE">
            <w:pPr>
              <w:spacing w:after="0" w:line="240" w:lineRule="auto"/>
              <w:jc w:val="both"/>
              <w:rPr>
                <w:rFonts w:ascii="Arial" w:hAnsi="Arial" w:cs="Arial"/>
                <w:b/>
                <w:bCs/>
                <w:sz w:val="20"/>
                <w:szCs w:val="16"/>
              </w:rPr>
            </w:pPr>
            <w:r w:rsidRPr="00362EDF">
              <w:rPr>
                <w:rFonts w:ascii="Arial" w:eastAsia="Arial" w:hAnsi="Arial" w:cs="Arial"/>
                <w:b/>
                <w:bCs/>
                <w:spacing w:val="-2"/>
                <w:sz w:val="20"/>
                <w:szCs w:val="16"/>
              </w:rPr>
              <w:t>Areas of Application</w:t>
            </w:r>
          </w:p>
        </w:tc>
        <w:tc>
          <w:tcPr>
            <w:tcW w:w="7371" w:type="dxa"/>
            <w:shd w:val="clear" w:color="auto" w:fill="auto"/>
            <w:vAlign w:val="center"/>
          </w:tcPr>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Strong bonding of glazed tile, ceramic tile, encaustic tile, granite, marble, decorative brick, glass mosaic, natural and artificial stone.</w:t>
            </w:r>
          </w:p>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 xml:space="preserve">Strong bonding of </w:t>
            </w:r>
            <w:r w:rsidR="00094F90" w:rsidRPr="00430E4E">
              <w:rPr>
                <w:rFonts w:ascii="Arial" w:hAnsi="Arial" w:cs="Arial"/>
                <w:sz w:val="18"/>
                <w:szCs w:val="18"/>
              </w:rPr>
              <w:t>ceramic</w:t>
            </w:r>
            <w:r w:rsidRPr="00430E4E">
              <w:rPr>
                <w:rFonts w:ascii="Arial" w:hAnsi="Arial" w:cs="Arial"/>
                <w:sz w:val="18"/>
                <w:szCs w:val="18"/>
              </w:rPr>
              <w:t xml:space="preserve"> coating with low absorbency. </w:t>
            </w:r>
          </w:p>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Areas with wet volume like bathroom, kitchen, balcony, terrace, swimming pool and water tank.</w:t>
            </w:r>
          </w:p>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Concrete mortar, brick, stucco (with plaster), gypsum board, prefabricated light concrete building material, underfloor heating systems and existing ceramic coated surfaces.</w:t>
            </w:r>
          </w:p>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Underfloor heated and industrial floors, all kinds of surfaces that are vulnerable to contraction and thermal movements.</w:t>
            </w:r>
          </w:p>
          <w:p w:rsidR="006D3763" w:rsidRPr="006D3763" w:rsidRDefault="006D3763" w:rsidP="006D3763">
            <w:pPr>
              <w:pStyle w:val="NoSpacing"/>
              <w:numPr>
                <w:ilvl w:val="0"/>
                <w:numId w:val="9"/>
              </w:numPr>
              <w:rPr>
                <w:rFonts w:ascii="Arial" w:hAnsi="Arial" w:cs="Arial"/>
                <w:sz w:val="18"/>
                <w:szCs w:val="18"/>
              </w:rPr>
            </w:pPr>
            <w:r w:rsidRPr="00430E4E">
              <w:rPr>
                <w:rFonts w:ascii="Arial" w:hAnsi="Arial" w:cs="Arial"/>
                <w:sz w:val="18"/>
                <w:szCs w:val="18"/>
              </w:rPr>
              <w:t xml:space="preserve">Surfaces with low absorbency where plaster is not desired. </w:t>
            </w:r>
          </w:p>
          <w:p w:rsidR="002A4355" w:rsidRDefault="006D3763" w:rsidP="004572F3">
            <w:pPr>
              <w:pStyle w:val="NoSpacing"/>
              <w:numPr>
                <w:ilvl w:val="0"/>
                <w:numId w:val="9"/>
              </w:numPr>
              <w:rPr>
                <w:rFonts w:ascii="Arial" w:hAnsi="Arial" w:cs="Arial"/>
                <w:sz w:val="18"/>
                <w:szCs w:val="18"/>
              </w:rPr>
            </w:pPr>
            <w:r w:rsidRPr="00430E4E">
              <w:rPr>
                <w:rFonts w:ascii="Arial" w:hAnsi="Arial" w:cs="Arial"/>
                <w:sz w:val="18"/>
                <w:szCs w:val="18"/>
              </w:rPr>
              <w:t>Vertical and horizontal applications at inner and outer spaces of structures</w:t>
            </w:r>
            <w:r>
              <w:rPr>
                <w:rFonts w:ascii="Arial" w:hAnsi="Arial" w:cs="Arial"/>
                <w:sz w:val="18"/>
                <w:szCs w:val="18"/>
              </w:rPr>
              <w:t>.</w:t>
            </w:r>
          </w:p>
          <w:p w:rsidR="00346B4B" w:rsidRDefault="00346B4B" w:rsidP="00346B4B">
            <w:pPr>
              <w:pStyle w:val="NoSpacing"/>
              <w:numPr>
                <w:ilvl w:val="0"/>
                <w:numId w:val="9"/>
              </w:numPr>
              <w:rPr>
                <w:rFonts w:ascii="Arial" w:hAnsi="Arial" w:cs="Arial"/>
                <w:color w:val="FF0000"/>
                <w:sz w:val="18"/>
                <w:szCs w:val="18"/>
              </w:rPr>
            </w:pPr>
            <w:r w:rsidRPr="00346B4B">
              <w:rPr>
                <w:rFonts w:ascii="Arial" w:hAnsi="Arial" w:cs="Arial"/>
                <w:color w:val="FF0000"/>
                <w:sz w:val="18"/>
                <w:szCs w:val="18"/>
              </w:rPr>
              <w:t>Waterproofing Membrane, Crack Prevention Membrane</w:t>
            </w:r>
          </w:p>
          <w:p w:rsidR="00346B4B" w:rsidRPr="00346B4B" w:rsidRDefault="00346B4B" w:rsidP="00346B4B">
            <w:pPr>
              <w:pStyle w:val="NoSpacing"/>
              <w:ind w:left="720"/>
              <w:rPr>
                <w:rFonts w:ascii="Arial" w:hAnsi="Arial" w:cs="Arial"/>
                <w:color w:val="FF0000"/>
                <w:sz w:val="18"/>
                <w:szCs w:val="18"/>
              </w:rPr>
            </w:pPr>
          </w:p>
        </w:tc>
      </w:tr>
      <w:tr w:rsidR="00F42E64" w:rsidRPr="00947D65" w:rsidTr="002C6ABE">
        <w:tc>
          <w:tcPr>
            <w:tcW w:w="2268" w:type="dxa"/>
            <w:shd w:val="clear" w:color="auto" w:fill="F2F2F2" w:themeFill="background1" w:themeFillShade="F2"/>
          </w:tcPr>
          <w:p w:rsidR="00362EDF" w:rsidRPr="00362EDF" w:rsidRDefault="00094F90" w:rsidP="002C6ABE">
            <w:pPr>
              <w:autoSpaceDE w:val="0"/>
              <w:spacing w:after="0" w:line="240" w:lineRule="auto"/>
              <w:jc w:val="both"/>
              <w:rPr>
                <w:rFonts w:ascii="Arial" w:eastAsia="Arial" w:hAnsi="Arial" w:cs="Arial"/>
                <w:b/>
                <w:bCs/>
                <w:sz w:val="20"/>
                <w:szCs w:val="16"/>
              </w:rPr>
            </w:pPr>
            <w:r>
              <w:rPr>
                <w:rFonts w:ascii="Arial" w:hAnsi="Arial" w:cs="Arial"/>
                <w:b/>
                <w:sz w:val="20"/>
                <w:szCs w:val="16"/>
              </w:rPr>
              <w:t>Adva</w:t>
            </w:r>
            <w:r w:rsidR="00295C9A" w:rsidRPr="00362EDF">
              <w:rPr>
                <w:rFonts w:ascii="Arial" w:hAnsi="Arial" w:cs="Arial"/>
                <w:b/>
                <w:sz w:val="20"/>
                <w:szCs w:val="16"/>
              </w:rPr>
              <w:t>ntages</w:t>
            </w:r>
          </w:p>
          <w:p w:rsidR="00362EDF" w:rsidRPr="00362EDF" w:rsidRDefault="00362EDF" w:rsidP="002C6ABE">
            <w:pPr>
              <w:rPr>
                <w:rFonts w:ascii="Arial" w:eastAsia="Arial" w:hAnsi="Arial" w:cs="Arial"/>
                <w:sz w:val="20"/>
                <w:szCs w:val="16"/>
              </w:rPr>
            </w:pPr>
          </w:p>
          <w:p w:rsidR="00362EDF" w:rsidRPr="00362EDF" w:rsidRDefault="00362EDF" w:rsidP="002C6ABE">
            <w:pPr>
              <w:rPr>
                <w:rFonts w:ascii="Arial" w:eastAsia="Arial" w:hAnsi="Arial" w:cs="Arial"/>
                <w:sz w:val="20"/>
                <w:szCs w:val="16"/>
              </w:rPr>
            </w:pPr>
          </w:p>
          <w:p w:rsidR="00F42E64" w:rsidRPr="00362EDF" w:rsidRDefault="00F42E64" w:rsidP="002C6ABE">
            <w:pPr>
              <w:ind w:firstLine="708"/>
              <w:rPr>
                <w:rFonts w:ascii="Arial" w:eastAsia="Arial" w:hAnsi="Arial" w:cs="Arial"/>
                <w:sz w:val="20"/>
                <w:szCs w:val="16"/>
              </w:rPr>
            </w:pPr>
          </w:p>
        </w:tc>
        <w:tc>
          <w:tcPr>
            <w:tcW w:w="7371" w:type="dxa"/>
            <w:shd w:val="clear" w:color="auto" w:fill="auto"/>
            <w:vAlign w:val="center"/>
          </w:tcPr>
          <w:p w:rsidR="00346B4B" w:rsidRPr="00346B4B" w:rsidRDefault="00346B4B" w:rsidP="00346B4B">
            <w:pPr>
              <w:autoSpaceDE w:val="0"/>
              <w:autoSpaceDN w:val="0"/>
              <w:adjustRightInd w:val="0"/>
              <w:spacing w:after="0" w:line="240" w:lineRule="auto"/>
              <w:rPr>
                <w:rFonts w:ascii="Book Antiqua" w:hAnsi="Book Antiqua" w:cs="Tahoma"/>
                <w:b/>
              </w:rPr>
            </w:pPr>
          </w:p>
          <w:p w:rsidR="00346B4B" w:rsidRPr="00346B4B" w:rsidRDefault="00346B4B" w:rsidP="006D3763">
            <w:pPr>
              <w:pStyle w:val="NoSpacing"/>
              <w:numPr>
                <w:ilvl w:val="0"/>
                <w:numId w:val="10"/>
              </w:numPr>
              <w:rPr>
                <w:rFonts w:ascii="Arial" w:hAnsi="Arial" w:cs="Arial"/>
                <w:color w:val="FF0000"/>
                <w:sz w:val="18"/>
                <w:szCs w:val="18"/>
              </w:rPr>
            </w:pPr>
            <w:r w:rsidRPr="00346B4B">
              <w:rPr>
                <w:rFonts w:ascii="Arial" w:hAnsi="Arial" w:cs="Arial"/>
                <w:color w:val="FF0000"/>
                <w:sz w:val="18"/>
                <w:szCs w:val="18"/>
              </w:rPr>
              <w:t>Polymer Modified white thin-set allows for quicker installations in colder temperatures. Comparable, competitive and cost effective among the other thi</w:t>
            </w:r>
            <w:r w:rsidR="003F09EA">
              <w:rPr>
                <w:rFonts w:ascii="Arial" w:hAnsi="Arial" w:cs="Arial"/>
                <w:color w:val="FF0000"/>
                <w:sz w:val="18"/>
                <w:szCs w:val="18"/>
              </w:rPr>
              <w:t>n-</w:t>
            </w:r>
            <w:bookmarkStart w:id="0" w:name="_GoBack"/>
            <w:bookmarkEnd w:id="0"/>
            <w:r w:rsidRPr="00346B4B">
              <w:rPr>
                <w:rFonts w:ascii="Arial" w:hAnsi="Arial" w:cs="Arial"/>
                <w:color w:val="FF0000"/>
                <w:sz w:val="18"/>
                <w:szCs w:val="18"/>
              </w:rPr>
              <w:t xml:space="preserve">set brands. Exceeds </w:t>
            </w:r>
            <w:r w:rsidRPr="00346B4B">
              <w:rPr>
                <w:rFonts w:ascii="Arial" w:hAnsi="Arial" w:cs="Arial"/>
                <w:b/>
                <w:color w:val="FF0000"/>
                <w:sz w:val="18"/>
                <w:szCs w:val="18"/>
              </w:rPr>
              <w:t>ANSI</w:t>
            </w:r>
            <w:r w:rsidRPr="00346B4B">
              <w:rPr>
                <w:rFonts w:ascii="Arial" w:hAnsi="Arial" w:cs="Arial"/>
                <w:color w:val="FF0000"/>
                <w:sz w:val="18"/>
                <w:szCs w:val="18"/>
              </w:rPr>
              <w:t xml:space="preserve"> standards.</w:t>
            </w:r>
          </w:p>
          <w:p w:rsidR="006D3763" w:rsidRPr="006D3763" w:rsidRDefault="006D3763" w:rsidP="006D3763">
            <w:pPr>
              <w:pStyle w:val="NoSpacing"/>
              <w:numPr>
                <w:ilvl w:val="0"/>
                <w:numId w:val="10"/>
              </w:numPr>
              <w:rPr>
                <w:rFonts w:ascii="Arial" w:hAnsi="Arial" w:cs="Arial"/>
                <w:sz w:val="18"/>
                <w:szCs w:val="18"/>
              </w:rPr>
            </w:pPr>
            <w:r w:rsidRPr="00430E4E">
              <w:rPr>
                <w:rFonts w:ascii="Arial" w:hAnsi="Arial" w:cs="Arial"/>
                <w:sz w:val="18"/>
                <w:szCs w:val="18"/>
              </w:rPr>
              <w:t>Due to its high flexibility, can be used readily at outdoor spaces.</w:t>
            </w:r>
          </w:p>
          <w:p w:rsidR="006D3763" w:rsidRPr="006D3763" w:rsidRDefault="006D3763" w:rsidP="006D3763">
            <w:pPr>
              <w:pStyle w:val="NoSpacing"/>
              <w:numPr>
                <w:ilvl w:val="0"/>
                <w:numId w:val="10"/>
              </w:numPr>
              <w:rPr>
                <w:rFonts w:ascii="Arial" w:hAnsi="Arial" w:cs="Arial"/>
                <w:sz w:val="18"/>
                <w:szCs w:val="18"/>
              </w:rPr>
            </w:pPr>
            <w:r w:rsidRPr="00430E4E">
              <w:rPr>
                <w:rFonts w:ascii="Arial" w:hAnsi="Arial" w:cs="Arial"/>
                <w:sz w:val="18"/>
                <w:szCs w:val="18"/>
              </w:rPr>
              <w:t>Provides very good adhesion on different surface types. (like concrete, cement mortar, natural stone, briquette and existing coating)</w:t>
            </w:r>
          </w:p>
          <w:p w:rsidR="006D3763" w:rsidRPr="006D3763" w:rsidRDefault="006D3763" w:rsidP="006D3763">
            <w:pPr>
              <w:pStyle w:val="NoSpacing"/>
              <w:numPr>
                <w:ilvl w:val="0"/>
                <w:numId w:val="10"/>
              </w:numPr>
              <w:rPr>
                <w:rFonts w:ascii="Arial" w:hAnsi="Arial" w:cs="Arial"/>
                <w:sz w:val="18"/>
                <w:szCs w:val="18"/>
              </w:rPr>
            </w:pPr>
            <w:r w:rsidRPr="00430E4E">
              <w:rPr>
                <w:rFonts w:ascii="Arial" w:hAnsi="Arial" w:cs="Arial"/>
                <w:sz w:val="18"/>
                <w:szCs w:val="18"/>
              </w:rPr>
              <w:t>Can be applied securely on vertical and horizontal surfaces.</w:t>
            </w:r>
          </w:p>
          <w:p w:rsidR="006D3763" w:rsidRPr="006D3763" w:rsidRDefault="006D3763" w:rsidP="006D3763">
            <w:pPr>
              <w:pStyle w:val="NoSpacing"/>
              <w:numPr>
                <w:ilvl w:val="0"/>
                <w:numId w:val="10"/>
              </w:numPr>
              <w:rPr>
                <w:rFonts w:ascii="Arial" w:hAnsi="Arial" w:cs="Arial"/>
                <w:sz w:val="18"/>
                <w:szCs w:val="18"/>
              </w:rPr>
            </w:pPr>
            <w:r w:rsidRPr="00430E4E">
              <w:rPr>
                <w:rFonts w:ascii="Arial" w:hAnsi="Arial" w:cs="Arial"/>
                <w:sz w:val="18"/>
                <w:szCs w:val="18"/>
              </w:rPr>
              <w:t>Resistant against water and freezing after it is cured.</w:t>
            </w:r>
          </w:p>
          <w:p w:rsidR="006D3763" w:rsidRPr="006D3763" w:rsidRDefault="006D3763" w:rsidP="006D3763">
            <w:pPr>
              <w:pStyle w:val="NoSpacing"/>
              <w:numPr>
                <w:ilvl w:val="0"/>
                <w:numId w:val="10"/>
              </w:numPr>
              <w:rPr>
                <w:rFonts w:ascii="Arial" w:hAnsi="Arial" w:cs="Arial"/>
                <w:sz w:val="18"/>
                <w:szCs w:val="18"/>
              </w:rPr>
            </w:pPr>
            <w:r w:rsidRPr="00430E4E">
              <w:rPr>
                <w:rFonts w:ascii="Arial" w:hAnsi="Arial" w:cs="Arial"/>
                <w:sz w:val="18"/>
                <w:szCs w:val="18"/>
              </w:rPr>
              <w:t>Resistant against shock and vibration, provides high adhesion.</w:t>
            </w:r>
          </w:p>
          <w:p w:rsidR="002A4355" w:rsidRDefault="006D3763" w:rsidP="004572F3">
            <w:pPr>
              <w:pStyle w:val="NoSpacing"/>
              <w:numPr>
                <w:ilvl w:val="0"/>
                <w:numId w:val="10"/>
              </w:numPr>
              <w:rPr>
                <w:rFonts w:ascii="Arial" w:hAnsi="Arial" w:cs="Arial"/>
                <w:sz w:val="18"/>
                <w:szCs w:val="18"/>
              </w:rPr>
            </w:pPr>
            <w:r w:rsidRPr="00430E4E">
              <w:rPr>
                <w:rFonts w:ascii="Arial" w:hAnsi="Arial" w:cs="Arial"/>
                <w:sz w:val="18"/>
                <w:szCs w:val="18"/>
              </w:rPr>
              <w:t>Provides very good adhesion on different surface types like concrete, cement mortar, stone and briquette.</w:t>
            </w:r>
          </w:p>
          <w:p w:rsidR="00094F90" w:rsidRPr="004572F3" w:rsidRDefault="00094F90" w:rsidP="00094F90">
            <w:pPr>
              <w:pStyle w:val="NoSpacing"/>
              <w:ind w:left="720"/>
              <w:rPr>
                <w:rFonts w:ascii="Arial" w:hAnsi="Arial" w:cs="Arial"/>
                <w:sz w:val="18"/>
                <w:szCs w:val="18"/>
              </w:rPr>
            </w:pPr>
          </w:p>
        </w:tc>
      </w:tr>
      <w:tr w:rsidR="00EC03B9" w:rsidRPr="00947D65" w:rsidTr="002C6ABE">
        <w:trPr>
          <w:trHeight w:val="408"/>
        </w:trPr>
        <w:tc>
          <w:tcPr>
            <w:tcW w:w="2268" w:type="dxa"/>
            <w:shd w:val="clear" w:color="auto" w:fill="F2F2F2" w:themeFill="background1" w:themeFillShade="F2"/>
          </w:tcPr>
          <w:p w:rsidR="00EC03B9" w:rsidRPr="00362EDF" w:rsidRDefault="00295C9A" w:rsidP="002C6ABE">
            <w:pPr>
              <w:autoSpaceDE w:val="0"/>
              <w:spacing w:after="0" w:line="240" w:lineRule="auto"/>
              <w:jc w:val="both"/>
              <w:rPr>
                <w:rFonts w:ascii="Arial" w:eastAsia="Arial" w:hAnsi="Arial" w:cs="Arial"/>
                <w:b/>
                <w:bCs/>
                <w:sz w:val="20"/>
                <w:szCs w:val="16"/>
              </w:rPr>
            </w:pPr>
            <w:r w:rsidRPr="00362EDF">
              <w:rPr>
                <w:rFonts w:ascii="Arial" w:hAnsi="Arial" w:cs="Arial"/>
                <w:b/>
                <w:sz w:val="20"/>
                <w:szCs w:val="16"/>
              </w:rPr>
              <w:t>Quality Certificates</w:t>
            </w:r>
          </w:p>
        </w:tc>
        <w:tc>
          <w:tcPr>
            <w:tcW w:w="7371" w:type="dxa"/>
            <w:shd w:val="clear" w:color="auto" w:fill="auto"/>
            <w:vAlign w:val="center"/>
          </w:tcPr>
          <w:p w:rsidR="006D3763" w:rsidRPr="00430E4E" w:rsidRDefault="006D3763" w:rsidP="006D3763">
            <w:pPr>
              <w:pStyle w:val="NoSpacing"/>
              <w:rPr>
                <w:rFonts w:ascii="Arial" w:hAnsi="Arial" w:cs="Arial"/>
                <w:sz w:val="18"/>
                <w:szCs w:val="18"/>
              </w:rPr>
            </w:pPr>
            <w:r w:rsidRPr="006D3763">
              <w:rPr>
                <w:rFonts w:ascii="Arial" w:hAnsi="Arial" w:cs="Arial"/>
                <w:b/>
                <w:sz w:val="18"/>
                <w:szCs w:val="18"/>
              </w:rPr>
              <w:t>C2TE</w:t>
            </w:r>
            <w:r w:rsidRPr="00430E4E">
              <w:rPr>
                <w:rFonts w:ascii="Arial" w:hAnsi="Arial" w:cs="Arial"/>
                <w:sz w:val="18"/>
                <w:szCs w:val="18"/>
              </w:rPr>
              <w:t xml:space="preserve"> according to TS EN 12004</w:t>
            </w:r>
          </w:p>
          <w:p w:rsidR="006D3763" w:rsidRPr="00430E4E" w:rsidRDefault="006D3763" w:rsidP="006D3763">
            <w:pPr>
              <w:pStyle w:val="NoSpacing"/>
              <w:rPr>
                <w:rFonts w:ascii="Arial" w:hAnsi="Arial" w:cs="Arial"/>
                <w:sz w:val="18"/>
                <w:szCs w:val="18"/>
              </w:rPr>
            </w:pPr>
            <w:r w:rsidRPr="006D3763">
              <w:rPr>
                <w:rFonts w:ascii="Arial" w:hAnsi="Arial" w:cs="Arial"/>
                <w:b/>
                <w:sz w:val="18"/>
                <w:szCs w:val="18"/>
              </w:rPr>
              <w:t>C2:</w:t>
            </w:r>
            <w:r w:rsidRPr="00430E4E">
              <w:rPr>
                <w:rFonts w:ascii="Arial" w:hAnsi="Arial" w:cs="Arial"/>
                <w:sz w:val="18"/>
                <w:szCs w:val="18"/>
              </w:rPr>
              <w:t xml:space="preserve"> Cement Based High Performance.</w:t>
            </w:r>
          </w:p>
          <w:p w:rsidR="006D3763" w:rsidRPr="00430E4E" w:rsidRDefault="006D3763" w:rsidP="006D3763">
            <w:pPr>
              <w:pStyle w:val="NoSpacing"/>
              <w:rPr>
                <w:rFonts w:ascii="Arial" w:hAnsi="Arial" w:cs="Arial"/>
                <w:sz w:val="18"/>
                <w:szCs w:val="18"/>
              </w:rPr>
            </w:pPr>
            <w:r w:rsidRPr="006D3763">
              <w:rPr>
                <w:rFonts w:ascii="Arial" w:hAnsi="Arial" w:cs="Arial"/>
                <w:b/>
                <w:sz w:val="18"/>
                <w:szCs w:val="18"/>
              </w:rPr>
              <w:t>T:</w:t>
            </w:r>
            <w:r w:rsidRPr="00430E4E">
              <w:rPr>
                <w:rFonts w:ascii="Arial" w:hAnsi="Arial" w:cs="Arial"/>
                <w:sz w:val="18"/>
                <w:szCs w:val="18"/>
              </w:rPr>
              <w:t xml:space="preserve"> Reduced Slipping Property.</w:t>
            </w:r>
          </w:p>
          <w:p w:rsidR="002A4355" w:rsidRPr="00A74383" w:rsidRDefault="006D3763" w:rsidP="00C71E80">
            <w:pPr>
              <w:pStyle w:val="NoSpacing"/>
              <w:rPr>
                <w:rFonts w:ascii="Arial" w:hAnsi="Arial" w:cs="Arial"/>
                <w:sz w:val="18"/>
                <w:szCs w:val="18"/>
              </w:rPr>
            </w:pPr>
            <w:r w:rsidRPr="006D3763">
              <w:rPr>
                <w:rFonts w:ascii="Arial" w:hAnsi="Arial" w:cs="Arial"/>
                <w:b/>
                <w:sz w:val="18"/>
                <w:szCs w:val="18"/>
              </w:rPr>
              <w:t>E:</w:t>
            </w:r>
            <w:r w:rsidRPr="00430E4E">
              <w:rPr>
                <w:rFonts w:ascii="Arial" w:hAnsi="Arial" w:cs="Arial"/>
                <w:sz w:val="18"/>
                <w:szCs w:val="18"/>
              </w:rPr>
              <w:t xml:space="preserve"> Reduced Working Duration.</w:t>
            </w:r>
          </w:p>
        </w:tc>
      </w:tr>
      <w:tr w:rsidR="00F42E64" w:rsidRPr="00947D65" w:rsidTr="002C6ABE">
        <w:tc>
          <w:tcPr>
            <w:tcW w:w="2268" w:type="dxa"/>
            <w:shd w:val="clear" w:color="auto" w:fill="F2F2F2" w:themeFill="background1" w:themeFillShade="F2"/>
          </w:tcPr>
          <w:p w:rsidR="00F42E64" w:rsidRPr="00362EDF" w:rsidRDefault="00295C9A" w:rsidP="002C6ABE">
            <w:pPr>
              <w:pStyle w:val="Heading2"/>
              <w:numPr>
                <w:ilvl w:val="0"/>
                <w:numId w:val="0"/>
              </w:numPr>
              <w:snapToGrid w:val="0"/>
              <w:jc w:val="both"/>
              <w:rPr>
                <w:sz w:val="20"/>
                <w:szCs w:val="16"/>
                <w:u w:val="none"/>
                <w:lang w:val="tr-TR"/>
              </w:rPr>
            </w:pPr>
            <w:r w:rsidRPr="00362EDF">
              <w:rPr>
                <w:sz w:val="20"/>
                <w:szCs w:val="16"/>
                <w:u w:val="none"/>
              </w:rPr>
              <w:t>Technical Data</w:t>
            </w: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sz w:val="20"/>
                <w:szCs w:val="16"/>
                <w:lang w:eastAsia="ar-SA"/>
              </w:rPr>
            </w:pPr>
          </w:p>
          <w:p w:rsidR="00B46524" w:rsidRPr="00362EDF" w:rsidRDefault="00B46524" w:rsidP="002C6ABE">
            <w:pPr>
              <w:spacing w:after="0"/>
              <w:rPr>
                <w:rFonts w:ascii="Arial" w:hAnsi="Arial" w:cs="Arial"/>
                <w:color w:val="E36C0A" w:themeColor="accent6" w:themeShade="BF"/>
                <w:sz w:val="20"/>
                <w:szCs w:val="16"/>
                <w:lang w:eastAsia="ar-SA"/>
              </w:rPr>
            </w:pPr>
          </w:p>
        </w:tc>
        <w:tc>
          <w:tcPr>
            <w:tcW w:w="7371" w:type="dxa"/>
            <w:shd w:val="clear" w:color="auto" w:fill="auto"/>
          </w:tcPr>
          <w:tbl>
            <w:tblPr>
              <w:tblStyle w:val="TableGrid"/>
              <w:tblW w:w="227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hemeFill="background1" w:themeFillShade="F2"/>
              <w:tblLayout w:type="fixed"/>
              <w:tblLook w:val="01E0" w:firstRow="1" w:lastRow="1" w:firstColumn="1" w:lastColumn="1" w:noHBand="0" w:noVBand="0"/>
            </w:tblPr>
            <w:tblGrid>
              <w:gridCol w:w="3114"/>
              <w:gridCol w:w="4319"/>
              <w:gridCol w:w="5103"/>
              <w:gridCol w:w="5103"/>
              <w:gridCol w:w="5103"/>
            </w:tblGrid>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Dust Color</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White</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Packaging</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50 lbs. craft bags</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Density (Fresh Mortar)</w:t>
                  </w:r>
                </w:p>
              </w:tc>
              <w:tc>
                <w:tcPr>
                  <w:tcW w:w="4319" w:type="dxa"/>
                  <w:shd w:val="clear" w:color="auto" w:fill="F2F2F2" w:themeFill="background1" w:themeFillShade="F2"/>
                  <w:vAlign w:val="center"/>
                </w:tcPr>
                <w:p w:rsidR="00C71E80" w:rsidRPr="00430E4E" w:rsidRDefault="00ED6BF7" w:rsidP="003F09EA">
                  <w:pPr>
                    <w:framePr w:hSpace="141" w:wrap="around" w:vAnchor="text" w:hAnchor="margin" w:xAlign="center" w:y="406"/>
                    <w:suppressOverlap/>
                    <w:rPr>
                      <w:rFonts w:ascii="Arial" w:hAnsi="Arial" w:cs="Arial"/>
                      <w:sz w:val="18"/>
                      <w:szCs w:val="18"/>
                    </w:rPr>
                  </w:pPr>
                  <w:r>
                    <w:rPr>
                      <w:rFonts w:ascii="Arial" w:hAnsi="Arial" w:cs="Arial"/>
                      <w:sz w:val="18"/>
                      <w:szCs w:val="18"/>
                    </w:rPr>
                    <w:t>~ 3.8</w:t>
                  </w:r>
                  <w:r w:rsidR="00C71E80" w:rsidRPr="00430E4E">
                    <w:rPr>
                      <w:rFonts w:ascii="Arial" w:hAnsi="Arial" w:cs="Arial"/>
                      <w:sz w:val="18"/>
                      <w:szCs w:val="18"/>
                    </w:rPr>
                    <w:t xml:space="preserve">5 </w:t>
                  </w:r>
                  <w:r>
                    <w:rPr>
                      <w:rFonts w:ascii="Arial" w:hAnsi="Arial" w:cs="Arial"/>
                      <w:sz w:val="18"/>
                      <w:szCs w:val="18"/>
                    </w:rPr>
                    <w:t>lbs</w:t>
                  </w:r>
                  <w:r w:rsidR="00C71E80" w:rsidRPr="00430E4E">
                    <w:rPr>
                      <w:rFonts w:ascii="Arial" w:hAnsi="Arial" w:cs="Arial"/>
                      <w:sz w:val="18"/>
                      <w:szCs w:val="18"/>
                    </w:rPr>
                    <w:t>/m³ (at +20°C)</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Application Thichness</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min 3 mm, max 5 mm</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Tensile and Splice Strength</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Start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1,0 N/mm² ~ 1,5 N/mm²</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After Submersion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1,0 N/mm² ~ 1,5 N/mm²</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After Aging by Heating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1,0 N/mm² ~ 1,5 N/mm²</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After Freezing/Melting Conversions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1,0 N/mm² ~ 1,5 N/mm²</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Tensile Strength in the Open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 0,5 N/mm² ~ 1,5 N/mm² </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Slipping</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 xml:space="preserve">≤ 0.5 mm </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Fire Reaction Class</w:t>
                  </w:r>
                </w:p>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Surface and Ambient Temperature</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A1</w:t>
                  </w:r>
                </w:p>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+5°C / +35°C</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Leaving Open Period</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30 minutes</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lastRenderedPageBreak/>
                    <w:t>Pot Life</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Approximately 180 minutes (at +20°C)</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Opening to Traffic</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24 hours</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Starting Fuga Application</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24-48 hours (depending on floor or wall)</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Application Tool</w:t>
                  </w:r>
                </w:p>
              </w:tc>
              <w:tc>
                <w:tcPr>
                  <w:tcW w:w="4319" w:type="dxa"/>
                  <w:shd w:val="clear" w:color="auto" w:fill="F2F2F2" w:themeFill="background1" w:themeFillShade="F2"/>
                  <w:vAlign w:val="center"/>
                </w:tcPr>
                <w:p w:rsidR="00C71E80" w:rsidRPr="00430E4E" w:rsidRDefault="00C71E80" w:rsidP="003F09EA">
                  <w:pPr>
                    <w:framePr w:hSpace="141" w:wrap="around" w:vAnchor="text" w:hAnchor="margin" w:xAlign="center" w:y="406"/>
                    <w:suppressOverlap/>
                    <w:rPr>
                      <w:rFonts w:ascii="Arial" w:hAnsi="Arial" w:cs="Arial"/>
                      <w:sz w:val="18"/>
                      <w:szCs w:val="18"/>
                    </w:rPr>
                  </w:pPr>
                  <w:r w:rsidRPr="00430E4E">
                    <w:rPr>
                      <w:rFonts w:ascii="Arial" w:hAnsi="Arial" w:cs="Arial"/>
                      <w:sz w:val="18"/>
                      <w:szCs w:val="18"/>
                    </w:rPr>
                    <w:t>Notched trowel suitable to the size of coating.</w:t>
                  </w: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430E4E" w:rsidRDefault="00C71E80" w:rsidP="003F09EA">
                  <w:pPr>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pStyle w:val="NoSpacing"/>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Consumption</w:t>
                  </w:r>
                </w:p>
              </w:tc>
              <w:tc>
                <w:tcPr>
                  <w:tcW w:w="4319" w:type="dxa"/>
                  <w:shd w:val="clear" w:color="auto" w:fill="F2F2F2" w:themeFill="background1" w:themeFillShade="F2"/>
                  <w:vAlign w:val="center"/>
                </w:tcPr>
                <w:p w:rsidR="00C71E80" w:rsidRPr="00A74383" w:rsidRDefault="00ED6BF7" w:rsidP="003F09EA">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w:t>
                  </w:r>
                  <w:r>
                    <w:rPr>
                      <w:rFonts w:ascii="Arial" w:hAnsi="Arial" w:cs="Arial"/>
                      <w:sz w:val="18"/>
                      <w:szCs w:val="18"/>
                    </w:rPr>
                    <w:t>8,80 lbs</w:t>
                  </w:r>
                  <w:r w:rsidRPr="00A74383">
                    <w:rPr>
                      <w:rFonts w:ascii="Arial" w:hAnsi="Arial" w:cs="Arial"/>
                      <w:sz w:val="18"/>
                      <w:szCs w:val="18"/>
                    </w:rPr>
                    <w:t xml:space="preserve">/m²  </w:t>
                  </w:r>
                  <w:r w:rsidR="00C71E80" w:rsidRPr="00A74383">
                    <w:rPr>
                      <w:rFonts w:ascii="Arial" w:hAnsi="Arial" w:cs="Arial"/>
                      <w:sz w:val="18"/>
                      <w:szCs w:val="18"/>
                    </w:rPr>
                    <w:t>The consumption values varies depending on surface conditions, roughness, size of the bonded material and placing technique (adhesive on single side or both sides)</w:t>
                  </w: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r>
            <w:tr w:rsidR="00C71E80" w:rsidRPr="00A74383" w:rsidTr="00762C99">
              <w:tc>
                <w:tcPr>
                  <w:tcW w:w="3114" w:type="dxa"/>
                  <w:tcBorders>
                    <w:left w:val="single" w:sz="4" w:space="0" w:color="808080"/>
                  </w:tcBorders>
                  <w:shd w:val="clear" w:color="auto" w:fill="F2F2F2" w:themeFill="background1" w:themeFillShade="F2"/>
                  <w:vAlign w:val="center"/>
                </w:tcPr>
                <w:p w:rsidR="00C71E80" w:rsidRPr="00C71E80" w:rsidRDefault="00C71E80" w:rsidP="003F09EA">
                  <w:pPr>
                    <w:pStyle w:val="NoSpacing"/>
                    <w:framePr w:hSpace="141" w:wrap="around" w:vAnchor="text" w:hAnchor="margin" w:xAlign="center" w:y="406"/>
                    <w:suppressOverlap/>
                    <w:rPr>
                      <w:rFonts w:ascii="Arial" w:hAnsi="Arial" w:cs="Arial"/>
                      <w:b/>
                      <w:sz w:val="18"/>
                      <w:szCs w:val="18"/>
                    </w:rPr>
                  </w:pPr>
                  <w:r w:rsidRPr="00C71E80">
                    <w:rPr>
                      <w:rFonts w:ascii="Arial" w:hAnsi="Arial" w:cs="Arial"/>
                      <w:b/>
                      <w:sz w:val="18"/>
                      <w:szCs w:val="18"/>
                    </w:rPr>
                    <w:t>Storage</w:t>
                  </w:r>
                </w:p>
              </w:tc>
              <w:tc>
                <w:tcPr>
                  <w:tcW w:w="4319" w:type="dxa"/>
                  <w:shd w:val="clear" w:color="auto" w:fill="F2F2F2" w:themeFill="background1" w:themeFillShade="F2"/>
                  <w:vAlign w:val="center"/>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r w:rsidRPr="00A74383">
                    <w:rPr>
                      <w:rFonts w:ascii="Arial" w:hAnsi="Arial" w:cs="Arial"/>
                      <w:sz w:val="18"/>
                      <w:szCs w:val="18"/>
                    </w:rPr>
                    <w:t>Shelf life is approximately 12 months. Store at cool and dry conditions by stacking at most 10 bags tall.</w:t>
                  </w: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c>
                <w:tcPr>
                  <w:tcW w:w="5103" w:type="dxa"/>
                  <w:shd w:val="clear" w:color="auto" w:fill="F2F2F2" w:themeFill="background1" w:themeFillShade="F2"/>
                </w:tcPr>
                <w:p w:rsidR="00C71E80" w:rsidRPr="00A74383" w:rsidRDefault="00C71E80" w:rsidP="003F09EA">
                  <w:pPr>
                    <w:pStyle w:val="NoSpacing"/>
                    <w:framePr w:hSpace="141" w:wrap="around" w:vAnchor="text" w:hAnchor="margin" w:xAlign="center" w:y="406"/>
                    <w:suppressOverlap/>
                    <w:rPr>
                      <w:rFonts w:ascii="Arial" w:hAnsi="Arial" w:cs="Arial"/>
                      <w:sz w:val="18"/>
                      <w:szCs w:val="18"/>
                    </w:rPr>
                  </w:pPr>
                </w:p>
              </w:tc>
            </w:tr>
          </w:tbl>
          <w:p w:rsidR="00F42E64" w:rsidRPr="00A74383" w:rsidRDefault="00F42E64" w:rsidP="002C6ABE">
            <w:pPr>
              <w:spacing w:after="0" w:line="240" w:lineRule="auto"/>
              <w:jc w:val="both"/>
              <w:rPr>
                <w:rFonts w:ascii="Arial" w:hAnsi="Arial" w:cs="Arial"/>
                <w:sz w:val="18"/>
                <w:szCs w:val="18"/>
              </w:rPr>
            </w:pPr>
          </w:p>
        </w:tc>
      </w:tr>
      <w:tr w:rsidR="00F42E64" w:rsidRPr="00947D65" w:rsidTr="002C6ABE">
        <w:tc>
          <w:tcPr>
            <w:tcW w:w="2268" w:type="dxa"/>
            <w:shd w:val="clear" w:color="auto" w:fill="F2F2F2" w:themeFill="background1" w:themeFillShade="F2"/>
          </w:tcPr>
          <w:p w:rsidR="00A74383" w:rsidRPr="00A74383" w:rsidRDefault="00A74383" w:rsidP="002C6ABE">
            <w:pPr>
              <w:pStyle w:val="NoSpacing"/>
              <w:rPr>
                <w:rFonts w:ascii="Arial" w:hAnsi="Arial" w:cs="Arial"/>
                <w:b/>
                <w:sz w:val="20"/>
                <w:szCs w:val="20"/>
              </w:rPr>
            </w:pPr>
            <w:r w:rsidRPr="00A74383">
              <w:rPr>
                <w:rFonts w:ascii="Arial" w:hAnsi="Arial" w:cs="Arial"/>
                <w:b/>
                <w:sz w:val="20"/>
                <w:szCs w:val="20"/>
              </w:rPr>
              <w:lastRenderedPageBreak/>
              <w:t>Preparing the Surface</w:t>
            </w:r>
          </w:p>
          <w:p w:rsidR="00F42E64" w:rsidRPr="00362EDF" w:rsidRDefault="00F42E64" w:rsidP="002C6ABE">
            <w:pPr>
              <w:pStyle w:val="baslik1"/>
              <w:jc w:val="both"/>
              <w:rPr>
                <w:rFonts w:ascii="Arial" w:hAnsi="Arial" w:cs="Arial"/>
                <w:color w:val="000000" w:themeColor="text1"/>
                <w:sz w:val="20"/>
                <w:szCs w:val="16"/>
              </w:rPr>
            </w:pPr>
          </w:p>
        </w:tc>
        <w:tc>
          <w:tcPr>
            <w:tcW w:w="7371" w:type="dxa"/>
            <w:shd w:val="clear" w:color="auto" w:fill="auto"/>
          </w:tcPr>
          <w:p w:rsidR="00C71E80" w:rsidRPr="00430E4E" w:rsidRDefault="00C71E80" w:rsidP="00C71E80">
            <w:pPr>
              <w:pStyle w:val="NoSpacing"/>
              <w:rPr>
                <w:rFonts w:ascii="Arial" w:hAnsi="Arial" w:cs="Arial"/>
                <w:sz w:val="18"/>
                <w:szCs w:val="18"/>
              </w:rPr>
            </w:pPr>
            <w:r w:rsidRPr="00430E4E">
              <w:rPr>
                <w:rFonts w:ascii="Arial" w:hAnsi="Arial" w:cs="Arial"/>
                <w:sz w:val="18"/>
                <w:szCs w:val="18"/>
              </w:rPr>
              <w:t>The application surface is prepared by cleaning loose particles, oil and other chemicals and surface defects are repaired with repair mortar.</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If the application surface temperature is above 25°C, the surface is saturated by moistening with water. </w:t>
            </w:r>
          </w:p>
          <w:p w:rsidR="00F42E64" w:rsidRDefault="00C71E80" w:rsidP="00C71E80">
            <w:pPr>
              <w:pStyle w:val="NoSpacing"/>
              <w:rPr>
                <w:rFonts w:ascii="Arial" w:hAnsi="Arial" w:cs="Arial"/>
                <w:sz w:val="18"/>
                <w:szCs w:val="18"/>
              </w:rPr>
            </w:pPr>
            <w:r w:rsidRPr="00430E4E">
              <w:rPr>
                <w:rFonts w:ascii="Arial" w:hAnsi="Arial" w:cs="Arial"/>
                <w:sz w:val="18"/>
                <w:szCs w:val="18"/>
              </w:rPr>
              <w:t>Under normal conditions there is no need for plaster use. Under conditions where adhesion will be difficult, plaster should be used.</w:t>
            </w:r>
          </w:p>
          <w:p w:rsidR="00C966A9" w:rsidRPr="00A74383" w:rsidRDefault="00C966A9" w:rsidP="00C71E80">
            <w:pPr>
              <w:pStyle w:val="NoSpacing"/>
              <w:rPr>
                <w:rFonts w:ascii="Arial" w:hAnsi="Arial" w:cs="Arial"/>
                <w:sz w:val="18"/>
                <w:szCs w:val="18"/>
              </w:rPr>
            </w:pPr>
          </w:p>
        </w:tc>
      </w:tr>
      <w:tr w:rsidR="00B46524" w:rsidRPr="00A74383" w:rsidTr="002C6ABE">
        <w:trPr>
          <w:trHeight w:val="841"/>
        </w:trPr>
        <w:tc>
          <w:tcPr>
            <w:tcW w:w="2268" w:type="dxa"/>
            <w:shd w:val="clear" w:color="auto" w:fill="F2F2F2" w:themeFill="background1" w:themeFillShade="F2"/>
          </w:tcPr>
          <w:p w:rsidR="00A74383" w:rsidRPr="00A74383" w:rsidRDefault="00A74383" w:rsidP="002C6ABE">
            <w:pPr>
              <w:rPr>
                <w:rFonts w:ascii="Arial" w:hAnsi="Arial" w:cs="Arial"/>
                <w:b/>
                <w:sz w:val="20"/>
                <w:szCs w:val="20"/>
              </w:rPr>
            </w:pPr>
            <w:r w:rsidRPr="00A74383">
              <w:rPr>
                <w:rFonts w:ascii="Arial" w:hAnsi="Arial" w:cs="Arial"/>
                <w:b/>
                <w:sz w:val="20"/>
                <w:szCs w:val="20"/>
              </w:rPr>
              <w:t>Preperation Instructions</w:t>
            </w:r>
          </w:p>
          <w:p w:rsidR="00B46524" w:rsidRPr="00362EDF" w:rsidRDefault="00B46524" w:rsidP="002C6ABE">
            <w:pPr>
              <w:pStyle w:val="baslik1"/>
              <w:jc w:val="both"/>
              <w:rPr>
                <w:rFonts w:ascii="Arial" w:hAnsi="Arial" w:cs="Arial"/>
                <w:color w:val="000000" w:themeColor="text1"/>
                <w:sz w:val="20"/>
                <w:szCs w:val="16"/>
              </w:rPr>
            </w:pPr>
          </w:p>
        </w:tc>
        <w:tc>
          <w:tcPr>
            <w:tcW w:w="7371" w:type="dxa"/>
            <w:shd w:val="clear" w:color="auto" w:fill="auto"/>
          </w:tcPr>
          <w:p w:rsidR="00B46524" w:rsidRPr="00C71E80" w:rsidRDefault="00A74383" w:rsidP="00ED6BF7">
            <w:pPr>
              <w:pStyle w:val="NoSpacing"/>
              <w:rPr>
                <w:rFonts w:ascii="Arial" w:hAnsi="Arial" w:cs="Arial"/>
                <w:sz w:val="18"/>
                <w:szCs w:val="18"/>
              </w:rPr>
            </w:pPr>
            <w:r w:rsidRPr="00A74383">
              <w:rPr>
                <w:rFonts w:ascii="Arial" w:hAnsi="Arial" w:cs="Arial"/>
                <w:sz w:val="18"/>
                <w:szCs w:val="18"/>
              </w:rPr>
              <w:t xml:space="preserve">50 lbs dust material </w:t>
            </w:r>
            <w:r w:rsidRPr="00A74383">
              <w:rPr>
                <w:rFonts w:asciiTheme="minorHAnsi" w:hAnsiTheme="minorHAnsi" w:cs="Arial"/>
                <w:b/>
                <w:color w:val="1F497D" w:themeColor="text2"/>
                <w:szCs w:val="18"/>
                <w:lang w:val="tr-TR"/>
              </w:rPr>
              <w:t>SUPERIOR®</w:t>
            </w:r>
            <w:r w:rsidRPr="00A74383">
              <w:rPr>
                <w:rFonts w:ascii="Arial" w:hAnsi="Arial" w:cs="Arial"/>
                <w:b/>
                <w:color w:val="FF0000"/>
                <w:sz w:val="18"/>
                <w:szCs w:val="18"/>
                <w:lang w:val="tr-TR"/>
              </w:rPr>
              <w:t xml:space="preserve"> </w:t>
            </w:r>
            <w:r w:rsidRPr="00C71E80">
              <w:rPr>
                <w:rFonts w:ascii="Arial" w:hAnsi="Arial" w:cs="Arial"/>
                <w:b/>
                <w:color w:val="CC9900"/>
                <w:sz w:val="18"/>
                <w:szCs w:val="18"/>
              </w:rPr>
              <w:t xml:space="preserve">SUPERBOND </w:t>
            </w:r>
            <w:r w:rsidR="00C71E80" w:rsidRPr="00C71E80">
              <w:rPr>
                <w:rFonts w:ascii="Arial" w:hAnsi="Arial" w:cs="Arial"/>
                <w:b/>
                <w:color w:val="CC9900"/>
                <w:sz w:val="18"/>
                <w:szCs w:val="18"/>
              </w:rPr>
              <w:t>5</w:t>
            </w:r>
            <w:r w:rsidRPr="00C71E80">
              <w:rPr>
                <w:rFonts w:ascii="Arial" w:hAnsi="Arial" w:cs="Arial"/>
                <w:b/>
                <w:color w:val="CC9900"/>
                <w:sz w:val="18"/>
                <w:szCs w:val="18"/>
              </w:rPr>
              <w:t>000</w:t>
            </w:r>
            <w:r w:rsidR="00ED6BF7">
              <w:rPr>
                <w:rFonts w:ascii="Arial" w:hAnsi="Arial" w:cs="Arial"/>
                <w:b/>
                <w:sz w:val="18"/>
                <w:szCs w:val="18"/>
              </w:rPr>
              <w:t xml:space="preserve"> – White</w:t>
            </w:r>
            <w:r w:rsidR="00C71E80" w:rsidRPr="00430E4E">
              <w:rPr>
                <w:rFonts w:ascii="Arial" w:hAnsi="Arial" w:cs="Arial"/>
                <w:sz w:val="18"/>
                <w:szCs w:val="18"/>
              </w:rPr>
              <w:t xml:space="preserve"> is poured on </w:t>
            </w:r>
            <w:r w:rsidR="00ED6BF7">
              <w:rPr>
                <w:rFonts w:ascii="Arial" w:hAnsi="Arial" w:cs="Arial"/>
                <w:sz w:val="18"/>
                <w:szCs w:val="18"/>
              </w:rPr>
              <w:t>14,35</w:t>
            </w:r>
            <w:r w:rsidR="00C71E80">
              <w:rPr>
                <w:rFonts w:ascii="Arial" w:hAnsi="Arial" w:cs="Arial"/>
                <w:sz w:val="18"/>
                <w:szCs w:val="18"/>
              </w:rPr>
              <w:t xml:space="preserve"> – </w:t>
            </w:r>
            <w:r w:rsidR="00ED6BF7">
              <w:rPr>
                <w:rFonts w:ascii="Arial" w:hAnsi="Arial" w:cs="Arial"/>
                <w:sz w:val="18"/>
                <w:szCs w:val="18"/>
              </w:rPr>
              <w:t xml:space="preserve">15,45 </w:t>
            </w:r>
            <w:r w:rsidR="00C71E80">
              <w:rPr>
                <w:rFonts w:ascii="Arial" w:hAnsi="Arial" w:cs="Arial"/>
                <w:sz w:val="18"/>
                <w:szCs w:val="18"/>
              </w:rPr>
              <w:t xml:space="preserve"> lbs</w:t>
            </w:r>
            <w:r w:rsidR="00C71E80" w:rsidRPr="00430E4E">
              <w:rPr>
                <w:rFonts w:ascii="Arial" w:hAnsi="Arial" w:cs="Arial"/>
                <w:sz w:val="18"/>
                <w:szCs w:val="18"/>
              </w:rPr>
              <w:t xml:space="preserve"> (can change depending on air temperature) of clear and cool mixture water (water should not be poured on dust material) and a homogeneous mixture is made in 3-4 minutes with a suitable low-speed mixer. </w:t>
            </w:r>
          </w:p>
        </w:tc>
      </w:tr>
      <w:tr w:rsidR="00F42E64" w:rsidRPr="00947D65" w:rsidTr="002C6ABE">
        <w:tc>
          <w:tcPr>
            <w:tcW w:w="2268" w:type="dxa"/>
            <w:shd w:val="clear" w:color="auto" w:fill="F2F2F2" w:themeFill="background1" w:themeFillShade="F2"/>
          </w:tcPr>
          <w:p w:rsidR="002C6ABE" w:rsidRDefault="00140392" w:rsidP="002C6ABE">
            <w:pPr>
              <w:pStyle w:val="baslik1"/>
              <w:contextualSpacing/>
              <w:jc w:val="both"/>
              <w:rPr>
                <w:rFonts w:ascii="Arial" w:hAnsi="Arial" w:cs="Arial"/>
                <w:color w:val="000000" w:themeColor="text1"/>
                <w:sz w:val="20"/>
                <w:szCs w:val="16"/>
              </w:rPr>
            </w:pPr>
            <w:r w:rsidRPr="00362EDF">
              <w:rPr>
                <w:rFonts w:ascii="Arial" w:hAnsi="Arial" w:cs="Arial"/>
                <w:color w:val="000000" w:themeColor="text1"/>
                <w:sz w:val="20"/>
                <w:szCs w:val="16"/>
              </w:rPr>
              <w:t>Application</w:t>
            </w:r>
          </w:p>
          <w:p w:rsidR="002C6ABE" w:rsidRPr="002C6ABE" w:rsidRDefault="002C6ABE" w:rsidP="002C6ABE"/>
          <w:p w:rsidR="002C6ABE" w:rsidRPr="002C6ABE" w:rsidRDefault="002C6ABE" w:rsidP="002C6ABE"/>
          <w:p w:rsidR="002C6ABE" w:rsidRDefault="002C6ABE" w:rsidP="002C6ABE"/>
          <w:p w:rsidR="00F42E64" w:rsidRPr="002C6ABE" w:rsidRDefault="00F42E64" w:rsidP="002C6ABE">
            <w:pPr>
              <w:jc w:val="center"/>
            </w:pPr>
          </w:p>
        </w:tc>
        <w:tc>
          <w:tcPr>
            <w:tcW w:w="7371" w:type="dxa"/>
            <w:shd w:val="clear" w:color="auto" w:fill="auto"/>
            <w:vAlign w:val="center"/>
          </w:tcPr>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The mixture is rested for 3-5 minutes, mixed again and applied to the surface by </w:t>
            </w:r>
            <w:r w:rsidR="00094F90" w:rsidRPr="00430E4E">
              <w:rPr>
                <w:rFonts w:ascii="Arial" w:hAnsi="Arial" w:cs="Arial"/>
                <w:sz w:val="18"/>
                <w:szCs w:val="18"/>
              </w:rPr>
              <w:t>spreading</w:t>
            </w:r>
            <w:r w:rsidRPr="00430E4E">
              <w:rPr>
                <w:rFonts w:ascii="Arial" w:hAnsi="Arial" w:cs="Arial"/>
                <w:sz w:val="18"/>
                <w:szCs w:val="18"/>
              </w:rPr>
              <w:t xml:space="preserve"> in a single direction with a notched trowel suitable to the ceramic tile size. </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The ceramic tiles are applied on the troweled mortar in 20 minutes under normal temperature and moisture conditions. The leaving open period is approximately 20 minutes under normal temperature and moisture conditions. Depending on the environmental conditions, the adhesion time can be shorter.</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During adhesion, the desired </w:t>
            </w:r>
            <w:r w:rsidR="00094F90" w:rsidRPr="00430E4E">
              <w:rPr>
                <w:rFonts w:ascii="Arial" w:hAnsi="Arial" w:cs="Arial"/>
                <w:sz w:val="18"/>
                <w:szCs w:val="18"/>
              </w:rPr>
              <w:t>joint</w:t>
            </w:r>
            <w:r w:rsidRPr="00430E4E">
              <w:rPr>
                <w:rFonts w:ascii="Arial" w:hAnsi="Arial" w:cs="Arial"/>
                <w:sz w:val="18"/>
                <w:szCs w:val="18"/>
              </w:rPr>
              <w:t xml:space="preserve"> gap is left, slight pressure is applied to the ceramic tile in order to ensure complete contact with mortar and floatation in mortar is ensured. </w:t>
            </w:r>
          </w:p>
          <w:p w:rsidR="00F42E64" w:rsidRPr="00A74383" w:rsidRDefault="00C71E80" w:rsidP="00C71E80">
            <w:pPr>
              <w:pStyle w:val="NoSpacing"/>
              <w:rPr>
                <w:rFonts w:ascii="Arial" w:hAnsi="Arial" w:cs="Arial"/>
                <w:sz w:val="18"/>
                <w:szCs w:val="18"/>
              </w:rPr>
            </w:pPr>
            <w:r w:rsidRPr="00430E4E">
              <w:rPr>
                <w:rFonts w:ascii="Arial" w:hAnsi="Arial" w:cs="Arial"/>
                <w:sz w:val="18"/>
                <w:szCs w:val="18"/>
              </w:rPr>
              <w:t>Grouting should be done in 12 hours for wall applications and 24 hours for fl</w:t>
            </w:r>
            <w:r>
              <w:rPr>
                <w:rFonts w:ascii="Arial" w:hAnsi="Arial" w:cs="Arial"/>
                <w:sz w:val="18"/>
                <w:szCs w:val="18"/>
              </w:rPr>
              <w:t xml:space="preserve">oor applications. A suitable </w:t>
            </w:r>
            <w:r w:rsidRPr="00430E4E">
              <w:rPr>
                <w:rFonts w:ascii="Arial" w:hAnsi="Arial" w:cs="Arial"/>
                <w:sz w:val="18"/>
                <w:szCs w:val="18"/>
              </w:rPr>
              <w:t>Fuga Grouting product is advised for the application.</w:t>
            </w:r>
          </w:p>
        </w:tc>
      </w:tr>
      <w:tr w:rsidR="00F42E64" w:rsidRPr="00947D65" w:rsidTr="002C6ABE">
        <w:tc>
          <w:tcPr>
            <w:tcW w:w="2268" w:type="dxa"/>
            <w:shd w:val="clear" w:color="auto" w:fill="F2F2F2" w:themeFill="background1" w:themeFillShade="F2"/>
          </w:tcPr>
          <w:p w:rsidR="00F42E64" w:rsidRPr="00362EDF" w:rsidRDefault="00140392" w:rsidP="002C6ABE">
            <w:pPr>
              <w:autoSpaceDE w:val="0"/>
              <w:autoSpaceDN w:val="0"/>
              <w:adjustRightInd w:val="0"/>
              <w:spacing w:after="0" w:line="240" w:lineRule="auto"/>
              <w:rPr>
                <w:rFonts w:ascii="Arial" w:hAnsi="Arial" w:cs="Arial"/>
                <w:b/>
                <w:sz w:val="20"/>
                <w:szCs w:val="16"/>
              </w:rPr>
            </w:pPr>
            <w:r w:rsidRPr="00362EDF">
              <w:rPr>
                <w:rFonts w:ascii="Arial" w:hAnsi="Arial" w:cs="Arial"/>
                <w:b/>
                <w:sz w:val="20"/>
                <w:szCs w:val="16"/>
              </w:rPr>
              <w:t>Points to Take into Consideration</w:t>
            </w:r>
          </w:p>
        </w:tc>
        <w:tc>
          <w:tcPr>
            <w:tcW w:w="7371" w:type="dxa"/>
            <w:shd w:val="clear" w:color="auto" w:fill="auto"/>
            <w:vAlign w:val="center"/>
          </w:tcPr>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Expired or crusted mortar should not be used. Hardened mortar should not be moistened again. Do not use more water than the specified amount. Do not moisten the applied mortar to extend the adhesion period as it will </w:t>
            </w:r>
            <w:r w:rsidR="00094F90" w:rsidRPr="00430E4E">
              <w:rPr>
                <w:rFonts w:ascii="Arial" w:hAnsi="Arial" w:cs="Arial"/>
                <w:sz w:val="18"/>
                <w:szCs w:val="18"/>
              </w:rPr>
              <w:t>affect</w:t>
            </w:r>
            <w:r w:rsidRPr="00430E4E">
              <w:rPr>
                <w:rFonts w:ascii="Arial" w:hAnsi="Arial" w:cs="Arial"/>
                <w:sz w:val="18"/>
                <w:szCs w:val="18"/>
              </w:rPr>
              <w:t xml:space="preserve"> the adhesion performance.</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Use only on solid and prepared surfaces. The coating materials should be moistened first.</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Do not apply </w:t>
            </w:r>
            <w:r w:rsidR="00094F90" w:rsidRPr="00430E4E">
              <w:rPr>
                <w:rFonts w:ascii="Arial" w:hAnsi="Arial" w:cs="Arial"/>
                <w:sz w:val="18"/>
                <w:szCs w:val="18"/>
              </w:rPr>
              <w:t>thicker</w:t>
            </w:r>
            <w:r w:rsidRPr="00430E4E">
              <w:rPr>
                <w:rFonts w:ascii="Arial" w:hAnsi="Arial" w:cs="Arial"/>
                <w:sz w:val="18"/>
                <w:szCs w:val="18"/>
              </w:rPr>
              <w:t xml:space="preserve"> than the specified amount.</w:t>
            </w:r>
          </w:p>
          <w:p w:rsidR="00C71E80" w:rsidRPr="00430E4E" w:rsidRDefault="00C71E80" w:rsidP="00C71E80">
            <w:pPr>
              <w:pStyle w:val="NoSpacing"/>
              <w:rPr>
                <w:rFonts w:ascii="Arial" w:hAnsi="Arial" w:cs="Arial"/>
                <w:sz w:val="18"/>
                <w:szCs w:val="18"/>
              </w:rPr>
            </w:pPr>
            <w:r w:rsidRPr="00430E4E">
              <w:rPr>
                <w:rFonts w:ascii="Arial" w:hAnsi="Arial" w:cs="Arial"/>
                <w:sz w:val="18"/>
                <w:szCs w:val="18"/>
              </w:rPr>
              <w:t xml:space="preserve">Concrete surfaces should be constructed at least 28 </w:t>
            </w:r>
            <w:r w:rsidR="00094F90" w:rsidRPr="00430E4E">
              <w:rPr>
                <w:rFonts w:ascii="Arial" w:hAnsi="Arial" w:cs="Arial"/>
                <w:sz w:val="18"/>
                <w:szCs w:val="18"/>
              </w:rPr>
              <w:t>days</w:t>
            </w:r>
            <w:r w:rsidRPr="00430E4E">
              <w:rPr>
                <w:rFonts w:ascii="Arial" w:hAnsi="Arial" w:cs="Arial"/>
                <w:sz w:val="18"/>
                <w:szCs w:val="18"/>
              </w:rPr>
              <w:t xml:space="preserve"> prior to application.</w:t>
            </w:r>
          </w:p>
          <w:p w:rsidR="00222844" w:rsidRDefault="00C71E80" w:rsidP="00C71E80">
            <w:pPr>
              <w:pStyle w:val="NoSpacing"/>
              <w:rPr>
                <w:rFonts w:ascii="Arial" w:hAnsi="Arial" w:cs="Arial"/>
                <w:sz w:val="18"/>
                <w:szCs w:val="18"/>
              </w:rPr>
            </w:pPr>
            <w:r w:rsidRPr="00430E4E">
              <w:rPr>
                <w:rFonts w:ascii="Arial" w:hAnsi="Arial" w:cs="Arial"/>
                <w:sz w:val="18"/>
                <w:szCs w:val="18"/>
              </w:rPr>
              <w:t xml:space="preserve">The applications should be protected from rain, frost, wind, direct sunlight and high temperature for the first 24 hours. </w:t>
            </w:r>
          </w:p>
          <w:p w:rsidR="00C966A9" w:rsidRPr="00A74383" w:rsidRDefault="00C966A9" w:rsidP="00C71E80">
            <w:pPr>
              <w:pStyle w:val="NoSpacing"/>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9D358F" w:rsidP="002C6ABE">
            <w:pPr>
              <w:snapToGrid w:val="0"/>
              <w:spacing w:after="0" w:line="240" w:lineRule="auto"/>
              <w:jc w:val="both"/>
              <w:rPr>
                <w:rFonts w:ascii="Arial" w:hAnsi="Arial" w:cs="Arial"/>
                <w:b/>
                <w:bCs/>
                <w:sz w:val="20"/>
                <w:szCs w:val="16"/>
              </w:rPr>
            </w:pPr>
            <w:r w:rsidRPr="00362EDF">
              <w:rPr>
                <w:rFonts w:ascii="Arial" w:hAnsi="Arial" w:cs="Arial"/>
                <w:b/>
                <w:sz w:val="20"/>
                <w:szCs w:val="16"/>
              </w:rPr>
              <w:t xml:space="preserve">General </w:t>
            </w:r>
            <w:r w:rsidR="00140392" w:rsidRPr="00362EDF">
              <w:rPr>
                <w:rFonts w:ascii="Arial" w:hAnsi="Arial" w:cs="Arial"/>
                <w:b/>
                <w:sz w:val="20"/>
                <w:szCs w:val="16"/>
              </w:rPr>
              <w:t>Considerations</w:t>
            </w:r>
            <w:r w:rsidRPr="00362EDF">
              <w:rPr>
                <w:rFonts w:ascii="Arial" w:hAnsi="Arial" w:cs="Arial"/>
                <w:b/>
                <w:sz w:val="20"/>
                <w:szCs w:val="16"/>
              </w:rPr>
              <w:t xml:space="preserve"> </w:t>
            </w:r>
          </w:p>
        </w:tc>
        <w:tc>
          <w:tcPr>
            <w:tcW w:w="7371" w:type="dxa"/>
            <w:shd w:val="clear" w:color="auto" w:fill="auto"/>
            <w:vAlign w:val="center"/>
          </w:tcPr>
          <w:p w:rsidR="00F42E64" w:rsidRDefault="00C71E80" w:rsidP="00C71E80">
            <w:pPr>
              <w:pStyle w:val="NoSpacing"/>
              <w:rPr>
                <w:rFonts w:ascii="Arial" w:hAnsi="Arial" w:cs="Arial"/>
                <w:sz w:val="18"/>
                <w:szCs w:val="18"/>
              </w:rPr>
            </w:pPr>
            <w:r w:rsidRPr="00430E4E">
              <w:rPr>
                <w:rFonts w:ascii="Arial" w:hAnsi="Arial" w:cs="Arial"/>
                <w:sz w:val="18"/>
                <w:szCs w:val="18"/>
              </w:rPr>
              <w:t>The information and explanations above are prepared with our experience and research in order to act as a guide. The variety of the relevant material, different construction and working conditions cannot be controlled by us individually. Warranty conditions are limited with the quality of the purchased product in out of control applications. No warranty is given on application apart from the manufactured product. This technical manual disqualifies all previously existing manuals. The quality of the applications can vary due to the professional use of the product. In case of uncertainty, make a small test and get technical support.</w:t>
            </w:r>
          </w:p>
          <w:p w:rsidR="00C966A9" w:rsidRPr="00A74383" w:rsidRDefault="00C966A9" w:rsidP="00C71E80">
            <w:pPr>
              <w:pStyle w:val="NoSpacing"/>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140392" w:rsidP="002C6ABE">
            <w:pPr>
              <w:snapToGrid w:val="0"/>
              <w:spacing w:after="0" w:line="240" w:lineRule="auto"/>
              <w:jc w:val="both"/>
              <w:rPr>
                <w:rFonts w:ascii="Arial" w:hAnsi="Arial" w:cs="Arial"/>
                <w:b/>
                <w:bCs/>
                <w:sz w:val="20"/>
                <w:szCs w:val="16"/>
              </w:rPr>
            </w:pPr>
            <w:r w:rsidRPr="00362EDF">
              <w:rPr>
                <w:rFonts w:ascii="Arial" w:hAnsi="Arial" w:cs="Arial"/>
                <w:b/>
                <w:sz w:val="20"/>
                <w:szCs w:val="16"/>
              </w:rPr>
              <w:t>Disposal</w:t>
            </w:r>
          </w:p>
        </w:tc>
        <w:tc>
          <w:tcPr>
            <w:tcW w:w="7371" w:type="dxa"/>
            <w:shd w:val="clear" w:color="auto" w:fill="auto"/>
            <w:vAlign w:val="center"/>
          </w:tcPr>
          <w:p w:rsidR="00B46524" w:rsidRDefault="00C71E80" w:rsidP="00C71E80">
            <w:pPr>
              <w:pStyle w:val="NoSpacing"/>
              <w:rPr>
                <w:rFonts w:ascii="Arial" w:hAnsi="Arial" w:cs="Arial"/>
                <w:sz w:val="18"/>
                <w:szCs w:val="18"/>
              </w:rPr>
            </w:pPr>
            <w:r w:rsidRPr="00430E4E">
              <w:rPr>
                <w:rFonts w:ascii="Arial" w:hAnsi="Arial" w:cs="Arial"/>
                <w:sz w:val="18"/>
                <w:szCs w:val="18"/>
              </w:rPr>
              <w:t>Empty packaging should be put to collection boxes according to local or recycling regulations. Dispose the used material after hardening as construction waste.  Burning the product leftovers is dangerous.</w:t>
            </w:r>
          </w:p>
          <w:p w:rsidR="00C966A9" w:rsidRPr="00C71E80" w:rsidRDefault="00C966A9" w:rsidP="00C71E80">
            <w:pPr>
              <w:pStyle w:val="NoSpacing"/>
              <w:rPr>
                <w:rFonts w:ascii="Arial" w:hAnsi="Arial" w:cs="Arial"/>
                <w:sz w:val="18"/>
                <w:szCs w:val="18"/>
              </w:rPr>
            </w:pPr>
          </w:p>
        </w:tc>
      </w:tr>
      <w:tr w:rsidR="00F42E64" w:rsidRPr="00947D65" w:rsidTr="002C6ABE">
        <w:tc>
          <w:tcPr>
            <w:tcW w:w="2268" w:type="dxa"/>
            <w:shd w:val="clear" w:color="auto" w:fill="F2F2F2" w:themeFill="background1" w:themeFillShade="F2"/>
          </w:tcPr>
          <w:p w:rsidR="00F42E64" w:rsidRPr="00362EDF" w:rsidRDefault="00140392" w:rsidP="002C6ABE">
            <w:pPr>
              <w:snapToGrid w:val="0"/>
              <w:spacing w:after="0" w:line="240" w:lineRule="auto"/>
              <w:jc w:val="both"/>
              <w:rPr>
                <w:rFonts w:ascii="Arial" w:hAnsi="Arial" w:cs="Arial"/>
                <w:b/>
                <w:bCs/>
                <w:color w:val="000000" w:themeColor="text1"/>
                <w:sz w:val="20"/>
                <w:szCs w:val="16"/>
              </w:rPr>
            </w:pPr>
            <w:r w:rsidRPr="00362EDF">
              <w:rPr>
                <w:rFonts w:ascii="Arial" w:hAnsi="Arial" w:cs="Arial"/>
                <w:b/>
                <w:color w:val="000000" w:themeColor="text1"/>
                <w:sz w:val="20"/>
                <w:szCs w:val="16"/>
              </w:rPr>
              <w:t>Safety Information</w:t>
            </w:r>
          </w:p>
        </w:tc>
        <w:tc>
          <w:tcPr>
            <w:tcW w:w="7371" w:type="dxa"/>
            <w:shd w:val="clear" w:color="auto" w:fill="auto"/>
            <w:vAlign w:val="center"/>
          </w:tcPr>
          <w:p w:rsidR="00F42E64" w:rsidRDefault="00C71E80" w:rsidP="00C71E80">
            <w:pPr>
              <w:spacing w:after="0" w:line="240" w:lineRule="auto"/>
              <w:rPr>
                <w:rFonts w:ascii="Arial" w:hAnsi="Arial" w:cs="Arial"/>
                <w:sz w:val="18"/>
                <w:szCs w:val="18"/>
              </w:rPr>
            </w:pPr>
            <w:r w:rsidRPr="00430E4E">
              <w:rPr>
                <w:rFonts w:ascii="Arial" w:hAnsi="Arial" w:cs="Arial"/>
                <w:sz w:val="18"/>
                <w:szCs w:val="18"/>
              </w:rPr>
              <w:t>Keep children away from the product. Keep the product lid closed. Gloves and googles should be used in application. In case of contact with skin, wash with soap and water immediately. In case of contact with eye, see your physician. For more information, read the security information form</w:t>
            </w:r>
            <w:r w:rsidR="00A74383" w:rsidRPr="00A74383">
              <w:rPr>
                <w:rFonts w:ascii="Arial" w:hAnsi="Arial" w:cs="Arial"/>
                <w:sz w:val="18"/>
                <w:szCs w:val="18"/>
              </w:rPr>
              <w:t>.</w:t>
            </w:r>
          </w:p>
          <w:p w:rsidR="00C966A9" w:rsidRPr="00C71E80" w:rsidRDefault="00C966A9" w:rsidP="00C71E80">
            <w:pPr>
              <w:spacing w:after="0" w:line="240" w:lineRule="auto"/>
              <w:rPr>
                <w:rFonts w:ascii="Arial" w:hAnsi="Arial" w:cs="Arial"/>
                <w:sz w:val="18"/>
                <w:szCs w:val="18"/>
              </w:rPr>
            </w:pPr>
          </w:p>
        </w:tc>
      </w:tr>
    </w:tbl>
    <w:p w:rsidR="006C41DD" w:rsidRPr="00947D65" w:rsidRDefault="006C41DD" w:rsidP="00A80610">
      <w:pPr>
        <w:spacing w:after="0" w:line="240" w:lineRule="auto"/>
        <w:jc w:val="both"/>
        <w:rPr>
          <w:rFonts w:ascii="Arial" w:hAnsi="Arial" w:cs="Arial"/>
          <w:sz w:val="18"/>
          <w:szCs w:val="18"/>
        </w:rPr>
      </w:pPr>
    </w:p>
    <w:sectPr w:rsidR="006C41DD" w:rsidRPr="00947D65" w:rsidSect="006B1D64">
      <w:headerReference w:type="default" r:id="rId7"/>
      <w:footerReference w:type="default" r:id="rId8"/>
      <w:pgSz w:w="11905" w:h="16837"/>
      <w:pgMar w:top="1701" w:right="1132" w:bottom="1169" w:left="180" w:header="567" w:footer="29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95" w:rsidRDefault="00532695" w:rsidP="00BB370C">
      <w:pPr>
        <w:spacing w:after="0" w:line="240" w:lineRule="auto"/>
      </w:pPr>
      <w:r>
        <w:separator/>
      </w:r>
    </w:p>
  </w:endnote>
  <w:endnote w:type="continuationSeparator" w:id="0">
    <w:p w:rsidR="00532695" w:rsidRDefault="00532695" w:rsidP="00BB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sans-serif">
    <w:altName w:val="Times New Roman"/>
    <w:panose1 w:val="00000000000000000000"/>
    <w:charset w:val="00"/>
    <w:family w:val="roman"/>
    <w:notTrueType/>
    <w:pitch w:val="default"/>
  </w:font>
  <w:font w:name="frankli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6" w:rsidRPr="006B1D64" w:rsidRDefault="004572F3" w:rsidP="004572F3">
    <w:pPr>
      <w:tabs>
        <w:tab w:val="right" w:pos="10632"/>
      </w:tabs>
      <w:ind w:left="851" w:right="-39" w:hanging="851"/>
      <w:rPr>
        <w:rFonts w:ascii="Arial" w:hAnsi="Arial" w:cs="Arial"/>
        <w:b/>
      </w:rPr>
    </w:pPr>
    <w:r>
      <w:rPr>
        <w:rFonts w:ascii="Times New Roman" w:eastAsia="Times New Roman" w:hAnsi="Times New Roman" w:cs="Times New Roman"/>
        <w:sz w:val="24"/>
        <w:szCs w:val="24"/>
        <w:lang w:val="nl-NL" w:eastAsia="ar-SA"/>
      </w:rPr>
      <w:t xml:space="preserve">                                                                                      </w:t>
    </w:r>
    <w:r>
      <w:rPr>
        <w:rFonts w:ascii="Times New Roman" w:eastAsia="Times New Roman" w:hAnsi="Times New Roman" w:cs="Times New Roman"/>
        <w:noProof/>
        <w:sz w:val="24"/>
        <w:szCs w:val="24"/>
        <w:lang w:val="en-US" w:eastAsia="en-US"/>
      </w:rPr>
      <w:drawing>
        <wp:inline distT="0" distB="0" distL="0" distR="0" wp14:anchorId="74603BFF" wp14:editId="2AEA9E46">
          <wp:extent cx="586105" cy="390525"/>
          <wp:effectExtent l="0" t="0" r="4445" b="9525"/>
          <wp:docPr id="3" name="Resim 1" descr="E:\ZNR\aaaaaa\dizayn\logo ve yazışmalar\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NR\aaaaaa\dizayn\logo ve yazışmalar\iso.png"/>
                  <pic:cNvPicPr>
                    <a:picLocks noChangeAspect="1" noChangeArrowheads="1"/>
                  </pic:cNvPicPr>
                </pic:nvPicPr>
                <pic:blipFill>
                  <a:blip r:embed="rId1"/>
                  <a:srcRect/>
                  <a:stretch>
                    <a:fillRect/>
                  </a:stretch>
                </pic:blipFill>
                <pic:spPr bwMode="auto">
                  <a:xfrm>
                    <a:off x="0" y="0"/>
                    <a:ext cx="586580" cy="390841"/>
                  </a:xfrm>
                  <a:prstGeom prst="rect">
                    <a:avLst/>
                  </a:prstGeom>
                  <a:noFill/>
                  <a:ln w="9525">
                    <a:noFill/>
                    <a:miter lim="800000"/>
                    <a:headEnd/>
                    <a:tailEnd/>
                  </a:ln>
                </pic:spPr>
              </pic:pic>
            </a:graphicData>
          </a:graphic>
        </wp:inline>
      </w:drawing>
    </w:r>
    <w:r w:rsidR="006B1D64" w:rsidRPr="00C72852">
      <w:rPr>
        <w:rFonts w:ascii="Arial" w:hAnsi="Arial" w:cs="Arial"/>
        <w:b/>
      </w:rPr>
      <w:t xml:space="preserve">               </w:t>
    </w:r>
    <w:r>
      <w:rPr>
        <w:rFonts w:ascii="Arial" w:hAnsi="Arial" w:cs="Arial"/>
        <w:b/>
      </w:rPr>
      <w:t xml:space="preserve">                                                 </w:t>
    </w:r>
    <w:r w:rsidR="006B1D64" w:rsidRPr="00C72852">
      <w:rPr>
        <w:rFonts w:ascii="Arial" w:hAnsi="Arial" w:cs="Arial"/>
        <w:b/>
      </w:rPr>
      <w:t xml:space="preserve">   </w:t>
    </w:r>
    <w:sdt>
      <w:sdtPr>
        <w:rPr>
          <w:rFonts w:ascii="Arial" w:hAnsi="Arial" w:cs="Arial"/>
        </w:rPr>
        <w:id w:val="250395305"/>
        <w:docPartObj>
          <w:docPartGallery w:val="Page Numbers (Top of Page)"/>
          <w:docPartUnique/>
        </w:docPartObj>
      </w:sdtPr>
      <w:sdtEndPr>
        <w:rPr>
          <w:b/>
        </w:rPr>
      </w:sdtEndPr>
      <w:sdtContent>
        <w:r w:rsidR="0036449D" w:rsidRPr="00C72852">
          <w:rPr>
            <w:rFonts w:ascii="Arial" w:hAnsi="Arial" w:cs="Arial"/>
            <w:b/>
          </w:rPr>
          <w:fldChar w:fldCharType="begin"/>
        </w:r>
        <w:r w:rsidR="006B1D64" w:rsidRPr="00C72852">
          <w:rPr>
            <w:rFonts w:ascii="Arial" w:hAnsi="Arial" w:cs="Arial"/>
            <w:b/>
          </w:rPr>
          <w:instrText xml:space="preserve"> PAGE </w:instrText>
        </w:r>
        <w:r w:rsidR="0036449D" w:rsidRPr="00C72852">
          <w:rPr>
            <w:rFonts w:ascii="Arial" w:hAnsi="Arial" w:cs="Arial"/>
            <w:b/>
          </w:rPr>
          <w:fldChar w:fldCharType="separate"/>
        </w:r>
        <w:r w:rsidR="003F09EA">
          <w:rPr>
            <w:rFonts w:ascii="Arial" w:hAnsi="Arial" w:cs="Arial"/>
            <w:b/>
            <w:noProof/>
          </w:rPr>
          <w:t>1</w:t>
        </w:r>
        <w:r w:rsidR="0036449D" w:rsidRPr="00C72852">
          <w:rPr>
            <w:rFonts w:ascii="Arial" w:hAnsi="Arial" w:cs="Arial"/>
            <w:b/>
          </w:rPr>
          <w:fldChar w:fldCharType="end"/>
        </w:r>
        <w:r w:rsidR="006B1D64" w:rsidRPr="00C72852">
          <w:rPr>
            <w:rFonts w:ascii="Arial" w:hAnsi="Arial" w:cs="Arial"/>
            <w:b/>
          </w:rPr>
          <w:t xml:space="preserve"> / </w:t>
        </w:r>
        <w:r w:rsidR="0036449D" w:rsidRPr="00C72852">
          <w:rPr>
            <w:rFonts w:ascii="Arial" w:hAnsi="Arial" w:cs="Arial"/>
            <w:b/>
          </w:rPr>
          <w:fldChar w:fldCharType="begin"/>
        </w:r>
        <w:r w:rsidR="006B1D64" w:rsidRPr="00C72852">
          <w:rPr>
            <w:rFonts w:ascii="Arial" w:hAnsi="Arial" w:cs="Arial"/>
            <w:b/>
          </w:rPr>
          <w:instrText xml:space="preserve"> NUMPAGES  </w:instrText>
        </w:r>
        <w:r w:rsidR="0036449D" w:rsidRPr="00C72852">
          <w:rPr>
            <w:rFonts w:ascii="Arial" w:hAnsi="Arial" w:cs="Arial"/>
            <w:b/>
          </w:rPr>
          <w:fldChar w:fldCharType="separate"/>
        </w:r>
        <w:r w:rsidR="003F09EA">
          <w:rPr>
            <w:rFonts w:ascii="Arial" w:hAnsi="Arial" w:cs="Arial"/>
            <w:b/>
            <w:noProof/>
          </w:rPr>
          <w:t>2</w:t>
        </w:r>
        <w:r w:rsidR="0036449D" w:rsidRPr="00C72852">
          <w:rPr>
            <w:rFonts w:ascii="Arial" w:hAnsi="Arial" w:cs="Arial"/>
            <w:b/>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95" w:rsidRDefault="00532695" w:rsidP="00BB370C">
      <w:pPr>
        <w:spacing w:after="0" w:line="240" w:lineRule="auto"/>
      </w:pPr>
      <w:r>
        <w:separator/>
      </w:r>
    </w:p>
  </w:footnote>
  <w:footnote w:type="continuationSeparator" w:id="0">
    <w:p w:rsidR="00532695" w:rsidRDefault="00532695" w:rsidP="00BB3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BE" w:rsidRPr="00E015A0" w:rsidRDefault="002A4355" w:rsidP="00C71E80">
    <w:pPr>
      <w:pStyle w:val="Header"/>
      <w:tabs>
        <w:tab w:val="clear" w:pos="9406"/>
        <w:tab w:val="right" w:pos="11057"/>
      </w:tabs>
      <w:ind w:right="-39"/>
      <w:jc w:val="right"/>
      <w:rPr>
        <w:noProof/>
        <w:lang w:val="tr-TR" w:eastAsia="tr-TR"/>
      </w:rPr>
    </w:pPr>
    <w:r>
      <w:rPr>
        <w:noProof/>
        <w:lang w:val="tr-TR" w:eastAsia="tr-TR"/>
      </w:rPr>
      <w:t xml:space="preserve">    </w:t>
    </w:r>
    <w:r w:rsidR="006D3763">
      <w:rPr>
        <w:noProof/>
        <w:lang w:val="en-US" w:eastAsia="en-US"/>
      </w:rPr>
      <w:drawing>
        <wp:inline distT="0" distB="0" distL="0" distR="0" wp14:anchorId="1D0D08CE" wp14:editId="1817936A">
          <wp:extent cx="2589530" cy="619125"/>
          <wp:effectExtent l="0" t="0" r="127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72" cy="6242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A33DB9"/>
    <w:multiLevelType w:val="hybridMultilevel"/>
    <w:tmpl w:val="A8AC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195060"/>
    <w:multiLevelType w:val="hybridMultilevel"/>
    <w:tmpl w:val="FF0C25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E75A1"/>
    <w:multiLevelType w:val="hybridMultilevel"/>
    <w:tmpl w:val="C1EC1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0C3EDF"/>
    <w:multiLevelType w:val="hybridMultilevel"/>
    <w:tmpl w:val="85048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CF1739"/>
    <w:multiLevelType w:val="hybridMultilevel"/>
    <w:tmpl w:val="52D047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A11A1"/>
    <w:multiLevelType w:val="hybridMultilevel"/>
    <w:tmpl w:val="0FD4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9D60BD"/>
    <w:multiLevelType w:val="hybridMultilevel"/>
    <w:tmpl w:val="9B126A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A4D12"/>
    <w:multiLevelType w:val="hybridMultilevel"/>
    <w:tmpl w:val="3A30A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183AB0"/>
    <w:multiLevelType w:val="hybridMultilevel"/>
    <w:tmpl w:val="85B6F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9"/>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64"/>
    <w:rsid w:val="0002159B"/>
    <w:rsid w:val="00035622"/>
    <w:rsid w:val="0004055B"/>
    <w:rsid w:val="00074EAE"/>
    <w:rsid w:val="00082C43"/>
    <w:rsid w:val="00093B3A"/>
    <w:rsid w:val="00094F90"/>
    <w:rsid w:val="000A7FBA"/>
    <w:rsid w:val="001001B6"/>
    <w:rsid w:val="00140392"/>
    <w:rsid w:val="00161CA0"/>
    <w:rsid w:val="001C5AC9"/>
    <w:rsid w:val="001C77A7"/>
    <w:rsid w:val="001F778B"/>
    <w:rsid w:val="00207122"/>
    <w:rsid w:val="00222844"/>
    <w:rsid w:val="00234CF7"/>
    <w:rsid w:val="00261444"/>
    <w:rsid w:val="00294A75"/>
    <w:rsid w:val="00295C9A"/>
    <w:rsid w:val="002A1C66"/>
    <w:rsid w:val="002A2C30"/>
    <w:rsid w:val="002A4355"/>
    <w:rsid w:val="002A4C27"/>
    <w:rsid w:val="002B600B"/>
    <w:rsid w:val="002C0563"/>
    <w:rsid w:val="002C0DFD"/>
    <w:rsid w:val="002C6ABE"/>
    <w:rsid w:val="00346B4B"/>
    <w:rsid w:val="00362EDF"/>
    <w:rsid w:val="0036449D"/>
    <w:rsid w:val="00395DAC"/>
    <w:rsid w:val="003F09EA"/>
    <w:rsid w:val="00407C67"/>
    <w:rsid w:val="00415BD4"/>
    <w:rsid w:val="0042269C"/>
    <w:rsid w:val="00437719"/>
    <w:rsid w:val="004572F3"/>
    <w:rsid w:val="00484DEE"/>
    <w:rsid w:val="004962BE"/>
    <w:rsid w:val="004D4671"/>
    <w:rsid w:val="004E33A2"/>
    <w:rsid w:val="00531068"/>
    <w:rsid w:val="00532695"/>
    <w:rsid w:val="0057232D"/>
    <w:rsid w:val="005B7C70"/>
    <w:rsid w:val="005C0BBF"/>
    <w:rsid w:val="005E002C"/>
    <w:rsid w:val="005E17BF"/>
    <w:rsid w:val="005F3683"/>
    <w:rsid w:val="00613878"/>
    <w:rsid w:val="00626FA4"/>
    <w:rsid w:val="00651E81"/>
    <w:rsid w:val="00663DBF"/>
    <w:rsid w:val="006758FC"/>
    <w:rsid w:val="00692080"/>
    <w:rsid w:val="006927E9"/>
    <w:rsid w:val="006B1D64"/>
    <w:rsid w:val="006C134B"/>
    <w:rsid w:val="006C41DD"/>
    <w:rsid w:val="006D3763"/>
    <w:rsid w:val="0070404E"/>
    <w:rsid w:val="00710570"/>
    <w:rsid w:val="00741602"/>
    <w:rsid w:val="0074361B"/>
    <w:rsid w:val="007455E6"/>
    <w:rsid w:val="0075493D"/>
    <w:rsid w:val="00762C99"/>
    <w:rsid w:val="007D22C6"/>
    <w:rsid w:val="007E79CD"/>
    <w:rsid w:val="00883B97"/>
    <w:rsid w:val="008A3051"/>
    <w:rsid w:val="008D19D8"/>
    <w:rsid w:val="0092551E"/>
    <w:rsid w:val="00926077"/>
    <w:rsid w:val="0093533D"/>
    <w:rsid w:val="00947D65"/>
    <w:rsid w:val="0095447E"/>
    <w:rsid w:val="00957A09"/>
    <w:rsid w:val="009632D7"/>
    <w:rsid w:val="00972B95"/>
    <w:rsid w:val="009B19FE"/>
    <w:rsid w:val="009D358F"/>
    <w:rsid w:val="009E7DA5"/>
    <w:rsid w:val="009F08F3"/>
    <w:rsid w:val="009F255C"/>
    <w:rsid w:val="00A43821"/>
    <w:rsid w:val="00A54F0B"/>
    <w:rsid w:val="00A71DFD"/>
    <w:rsid w:val="00A74383"/>
    <w:rsid w:val="00A80610"/>
    <w:rsid w:val="00A906AE"/>
    <w:rsid w:val="00AD1277"/>
    <w:rsid w:val="00AF794B"/>
    <w:rsid w:val="00B02B1E"/>
    <w:rsid w:val="00B10B22"/>
    <w:rsid w:val="00B14709"/>
    <w:rsid w:val="00B212C7"/>
    <w:rsid w:val="00B26016"/>
    <w:rsid w:val="00B46524"/>
    <w:rsid w:val="00B86594"/>
    <w:rsid w:val="00BB370C"/>
    <w:rsid w:val="00C01D88"/>
    <w:rsid w:val="00C51DC8"/>
    <w:rsid w:val="00C60427"/>
    <w:rsid w:val="00C71E80"/>
    <w:rsid w:val="00C85DD9"/>
    <w:rsid w:val="00C966A9"/>
    <w:rsid w:val="00CB04C1"/>
    <w:rsid w:val="00CB0BC7"/>
    <w:rsid w:val="00CD3892"/>
    <w:rsid w:val="00CE00A2"/>
    <w:rsid w:val="00D064AA"/>
    <w:rsid w:val="00D125D0"/>
    <w:rsid w:val="00D26BF6"/>
    <w:rsid w:val="00D54AE3"/>
    <w:rsid w:val="00D809F1"/>
    <w:rsid w:val="00D90AC0"/>
    <w:rsid w:val="00DD4C0D"/>
    <w:rsid w:val="00DD59AB"/>
    <w:rsid w:val="00DF719F"/>
    <w:rsid w:val="00E03417"/>
    <w:rsid w:val="00E34CFA"/>
    <w:rsid w:val="00E35A69"/>
    <w:rsid w:val="00E4642F"/>
    <w:rsid w:val="00E65A20"/>
    <w:rsid w:val="00E9426F"/>
    <w:rsid w:val="00EB759E"/>
    <w:rsid w:val="00EC03B9"/>
    <w:rsid w:val="00EC0835"/>
    <w:rsid w:val="00ED6BF7"/>
    <w:rsid w:val="00ED7B73"/>
    <w:rsid w:val="00ED7FFB"/>
    <w:rsid w:val="00F17F60"/>
    <w:rsid w:val="00F42E64"/>
    <w:rsid w:val="00F470E2"/>
    <w:rsid w:val="00F65464"/>
    <w:rsid w:val="00F66F6A"/>
    <w:rsid w:val="00F73C5F"/>
    <w:rsid w:val="00F96D1D"/>
    <w:rsid w:val="00FB6E2A"/>
    <w:rsid w:val="00FC5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063B"/>
  <w15:docId w15:val="{FBC3A940-BA5C-4BFE-B25D-BB1313E9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2E64"/>
    <w:pPr>
      <w:keepNext/>
      <w:numPr>
        <w:numId w:val="1"/>
      </w:numPr>
      <w:tabs>
        <w:tab w:val="left" w:pos="-1440"/>
        <w:tab w:val="left" w:pos="-720"/>
      </w:tabs>
      <w:suppressAutoHyphens/>
      <w:spacing w:after="0" w:line="240" w:lineRule="auto"/>
      <w:outlineLvl w:val="0"/>
    </w:pPr>
    <w:rPr>
      <w:rFonts w:ascii="Arial" w:eastAsia="Times New Roman" w:hAnsi="Arial" w:cs="Times New Roman"/>
      <w:spacing w:val="-2"/>
      <w:sz w:val="18"/>
      <w:szCs w:val="24"/>
      <w:u w:val="single"/>
      <w:lang w:val="nl-NL" w:eastAsia="ar-SA"/>
    </w:rPr>
  </w:style>
  <w:style w:type="paragraph" w:styleId="Heading2">
    <w:name w:val="heading 2"/>
    <w:basedOn w:val="Normal"/>
    <w:next w:val="Normal"/>
    <w:link w:val="Heading2Char"/>
    <w:qFormat/>
    <w:rsid w:val="00F42E64"/>
    <w:pPr>
      <w:keepNext/>
      <w:numPr>
        <w:ilvl w:val="1"/>
        <w:numId w:val="1"/>
      </w:numPr>
      <w:suppressAutoHyphens/>
      <w:spacing w:after="0" w:line="240" w:lineRule="auto"/>
      <w:outlineLvl w:val="1"/>
    </w:pPr>
    <w:rPr>
      <w:rFonts w:ascii="Arial" w:eastAsia="Times New Roman" w:hAnsi="Arial" w:cs="Arial"/>
      <w:b/>
      <w:bCs/>
      <w:sz w:val="18"/>
      <w:szCs w:val="24"/>
      <w:u w:val="single"/>
      <w:lang w:val="nl-NL" w:eastAsia="ar-SA"/>
    </w:rPr>
  </w:style>
  <w:style w:type="paragraph" w:styleId="Heading4">
    <w:name w:val="heading 4"/>
    <w:basedOn w:val="Normal"/>
    <w:next w:val="Normal"/>
    <w:link w:val="Heading4Char"/>
    <w:qFormat/>
    <w:rsid w:val="00F42E64"/>
    <w:pPr>
      <w:keepNext/>
      <w:numPr>
        <w:ilvl w:val="3"/>
        <w:numId w:val="1"/>
      </w:numPr>
      <w:suppressAutoHyphens/>
      <w:spacing w:after="0" w:line="240" w:lineRule="auto"/>
      <w:outlineLvl w:val="3"/>
    </w:pPr>
    <w:rPr>
      <w:rFonts w:ascii="Arial" w:eastAsia="Times New Roman" w:hAnsi="Arial" w:cs="Arial"/>
      <w:b/>
      <w:bCs/>
      <w:color w:val="000000"/>
      <w:sz w:val="18"/>
      <w:szCs w:val="18"/>
      <w:u w:val="single"/>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64"/>
    <w:rPr>
      <w:rFonts w:ascii="Arial" w:eastAsia="Times New Roman" w:hAnsi="Arial" w:cs="Times New Roman"/>
      <w:spacing w:val="-2"/>
      <w:sz w:val="18"/>
      <w:szCs w:val="24"/>
      <w:u w:val="single"/>
      <w:lang w:val="nl-NL" w:eastAsia="ar-SA"/>
    </w:rPr>
  </w:style>
  <w:style w:type="character" w:customStyle="1" w:styleId="Heading2Char">
    <w:name w:val="Heading 2 Char"/>
    <w:basedOn w:val="DefaultParagraphFont"/>
    <w:link w:val="Heading2"/>
    <w:rsid w:val="00F42E64"/>
    <w:rPr>
      <w:rFonts w:ascii="Arial" w:eastAsia="Times New Roman" w:hAnsi="Arial" w:cs="Arial"/>
      <w:b/>
      <w:bCs/>
      <w:sz w:val="18"/>
      <w:szCs w:val="24"/>
      <w:u w:val="single"/>
      <w:lang w:val="nl-NL" w:eastAsia="ar-SA"/>
    </w:rPr>
  </w:style>
  <w:style w:type="character" w:customStyle="1" w:styleId="Heading4Char">
    <w:name w:val="Heading 4 Char"/>
    <w:basedOn w:val="DefaultParagraphFont"/>
    <w:link w:val="Heading4"/>
    <w:rsid w:val="00F42E64"/>
    <w:rPr>
      <w:rFonts w:ascii="Arial" w:eastAsia="Times New Roman" w:hAnsi="Arial" w:cs="Arial"/>
      <w:b/>
      <w:bCs/>
      <w:color w:val="000000"/>
      <w:sz w:val="18"/>
      <w:szCs w:val="18"/>
      <w:u w:val="single"/>
      <w:lang w:val="nl-NL" w:eastAsia="ar-SA"/>
    </w:rPr>
  </w:style>
  <w:style w:type="paragraph" w:styleId="BodyText">
    <w:name w:val="Body Text"/>
    <w:basedOn w:val="Normal"/>
    <w:link w:val="BodyTextChar"/>
    <w:rsid w:val="00F42E64"/>
    <w:pPr>
      <w:tabs>
        <w:tab w:val="left" w:pos="-1440"/>
        <w:tab w:val="left" w:pos="-720"/>
      </w:tabs>
      <w:suppressAutoHyphens/>
      <w:spacing w:after="0" w:line="240" w:lineRule="auto"/>
    </w:pPr>
    <w:rPr>
      <w:rFonts w:ascii="Arial" w:eastAsia="Times New Roman" w:hAnsi="Arial" w:cs="Arial"/>
      <w:sz w:val="18"/>
      <w:szCs w:val="24"/>
      <w:lang w:val="nl-NL" w:eastAsia="ar-SA"/>
    </w:rPr>
  </w:style>
  <w:style w:type="character" w:customStyle="1" w:styleId="BodyTextChar">
    <w:name w:val="Body Text Char"/>
    <w:basedOn w:val="DefaultParagraphFont"/>
    <w:link w:val="BodyText"/>
    <w:rsid w:val="00F42E64"/>
    <w:rPr>
      <w:rFonts w:ascii="Arial" w:eastAsia="Times New Roman" w:hAnsi="Arial" w:cs="Arial"/>
      <w:sz w:val="18"/>
      <w:szCs w:val="24"/>
      <w:lang w:val="nl-NL" w:eastAsia="ar-SA"/>
    </w:rPr>
  </w:style>
  <w:style w:type="paragraph" w:customStyle="1" w:styleId="Index">
    <w:name w:val="Index"/>
    <w:basedOn w:val="Normal"/>
    <w:rsid w:val="00F42E64"/>
    <w:pPr>
      <w:suppressLineNumbers/>
      <w:suppressAutoHyphens/>
      <w:spacing w:after="0" w:line="240" w:lineRule="auto"/>
    </w:pPr>
    <w:rPr>
      <w:rFonts w:ascii="Times New Roman" w:eastAsia="Times New Roman" w:hAnsi="Times New Roman" w:cs="Tahoma"/>
      <w:sz w:val="24"/>
      <w:szCs w:val="24"/>
      <w:lang w:val="nl-NL" w:eastAsia="ar-SA"/>
    </w:rPr>
  </w:style>
  <w:style w:type="paragraph" w:styleId="Header">
    <w:name w:val="header"/>
    <w:basedOn w:val="Normal"/>
    <w:link w:val="Head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HeaderChar">
    <w:name w:val="Header Char"/>
    <w:basedOn w:val="DefaultParagraphFont"/>
    <w:link w:val="Header"/>
    <w:uiPriority w:val="99"/>
    <w:rsid w:val="00F42E64"/>
    <w:rPr>
      <w:rFonts w:ascii="Times New Roman" w:eastAsia="Times New Roman" w:hAnsi="Times New Roman" w:cs="Times New Roman"/>
      <w:sz w:val="24"/>
      <w:szCs w:val="24"/>
      <w:lang w:val="nl-NL" w:eastAsia="ar-SA"/>
    </w:rPr>
  </w:style>
  <w:style w:type="paragraph" w:styleId="Footer">
    <w:name w:val="footer"/>
    <w:basedOn w:val="Normal"/>
    <w:link w:val="FooterChar"/>
    <w:uiPriority w:val="99"/>
    <w:rsid w:val="00F42E64"/>
    <w:pPr>
      <w:tabs>
        <w:tab w:val="center" w:pos="4703"/>
        <w:tab w:val="right" w:pos="9406"/>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FooterChar">
    <w:name w:val="Footer Char"/>
    <w:basedOn w:val="DefaultParagraphFont"/>
    <w:link w:val="Footer"/>
    <w:uiPriority w:val="99"/>
    <w:rsid w:val="00F42E64"/>
    <w:rPr>
      <w:rFonts w:ascii="Times New Roman" w:eastAsia="Times New Roman" w:hAnsi="Times New Roman" w:cs="Times New Roman"/>
      <w:sz w:val="24"/>
      <w:szCs w:val="24"/>
      <w:lang w:val="nl-NL" w:eastAsia="ar-SA"/>
    </w:rPr>
  </w:style>
  <w:style w:type="character" w:styleId="Hyperlink">
    <w:name w:val="Hyperlink"/>
    <w:basedOn w:val="DefaultParagraphFont"/>
    <w:rsid w:val="00F42E64"/>
    <w:rPr>
      <w:color w:val="0000FF" w:themeColor="hyperlink"/>
      <w:u w:val="single"/>
    </w:rPr>
  </w:style>
  <w:style w:type="paragraph" w:customStyle="1" w:styleId="baslik1">
    <w:name w:val="baslik1"/>
    <w:basedOn w:val="Normal"/>
    <w:rsid w:val="00F42E64"/>
    <w:pPr>
      <w:spacing w:after="0" w:line="240" w:lineRule="auto"/>
    </w:pPr>
    <w:rPr>
      <w:rFonts w:ascii="franklin sans-serif" w:eastAsia="Times New Roman" w:hAnsi="franklin sans-serif" w:cs="Times New Roman"/>
      <w:b/>
      <w:bCs/>
      <w:color w:val="333399"/>
      <w:sz w:val="21"/>
      <w:szCs w:val="21"/>
    </w:rPr>
  </w:style>
  <w:style w:type="paragraph" w:styleId="NormalWeb">
    <w:name w:val="Normal (Web)"/>
    <w:basedOn w:val="Normal"/>
    <w:rsid w:val="00F42E64"/>
    <w:pPr>
      <w:spacing w:after="0" w:line="240" w:lineRule="auto"/>
    </w:pPr>
    <w:rPr>
      <w:rFonts w:ascii="franklin" w:eastAsia="Times New Roman" w:hAnsi="franklin" w:cs="Times New Roman"/>
      <w:sz w:val="18"/>
      <w:szCs w:val="18"/>
    </w:rPr>
  </w:style>
  <w:style w:type="table" w:styleId="TableGrid">
    <w:name w:val="Table Grid"/>
    <w:basedOn w:val="TableNormal"/>
    <w:rsid w:val="00F42E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64"/>
    <w:rPr>
      <w:rFonts w:ascii="Tahoma" w:hAnsi="Tahoma" w:cs="Tahoma"/>
      <w:sz w:val="16"/>
      <w:szCs w:val="16"/>
    </w:rPr>
  </w:style>
  <w:style w:type="paragraph" w:customStyle="1" w:styleId="baslik">
    <w:name w:val="baslik"/>
    <w:basedOn w:val="Normal"/>
    <w:rsid w:val="00F42E64"/>
    <w:pPr>
      <w:spacing w:after="0" w:line="240" w:lineRule="auto"/>
    </w:pPr>
    <w:rPr>
      <w:rFonts w:ascii="franklin sans-serif" w:eastAsia="Times New Roman" w:hAnsi="franklin sans-serif" w:cs="Times New Roman"/>
      <w:b/>
      <w:bCs/>
      <w:color w:val="CC3333"/>
      <w:sz w:val="24"/>
      <w:szCs w:val="24"/>
    </w:rPr>
  </w:style>
  <w:style w:type="paragraph" w:styleId="ListParagraph">
    <w:name w:val="List Paragraph"/>
    <w:basedOn w:val="Normal"/>
    <w:uiPriority w:val="34"/>
    <w:qFormat/>
    <w:rsid w:val="00234CF7"/>
    <w:pPr>
      <w:ind w:left="720"/>
      <w:contextualSpacing/>
    </w:pPr>
  </w:style>
  <w:style w:type="paragraph" w:styleId="NoSpacing">
    <w:name w:val="No Spacing"/>
    <w:uiPriority w:val="1"/>
    <w:qFormat/>
    <w:rsid w:val="00362EDF"/>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2016-04-04T13:37:00Z</dcterms:created>
  <dcterms:modified xsi:type="dcterms:W3CDTF">2017-03-24T14:33:00Z</dcterms:modified>
</cp:coreProperties>
</file>